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5221F" w14:textId="3F009532"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A820C6">
        <w:rPr>
          <w:rFonts w:ascii="Arial" w:hAnsi="Arial" w:cs="Arial"/>
          <w:sz w:val="28"/>
          <w:szCs w:val="28"/>
        </w:rPr>
        <w:t>January 2018</w:t>
      </w:r>
    </w:p>
    <w:p w14:paraId="3E7AE7DD" w14:textId="77777777" w:rsidR="00CA3581" w:rsidRPr="00DC55C1" w:rsidRDefault="00CA3581" w:rsidP="00CA3581">
      <w:pPr>
        <w:pStyle w:val="MainText"/>
        <w:spacing w:line="240" w:lineRule="auto"/>
        <w:rPr>
          <w:rFonts w:cs="Arial"/>
          <w:b/>
          <w:szCs w:val="22"/>
        </w:rPr>
      </w:pPr>
    </w:p>
    <w:p w14:paraId="0C1DD2A5"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6F26B0BF" w14:textId="77777777" w:rsidR="00CA3581" w:rsidRPr="00DC55C1" w:rsidRDefault="00CA3581" w:rsidP="00CA3581">
      <w:pPr>
        <w:pStyle w:val="MainText"/>
        <w:spacing w:line="240" w:lineRule="auto"/>
        <w:rPr>
          <w:rFonts w:cs="Arial"/>
          <w:b/>
          <w:szCs w:val="22"/>
        </w:rPr>
      </w:pPr>
    </w:p>
    <w:p w14:paraId="3A57810E"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49FEBEB1" w14:textId="77777777" w:rsidR="00CA3581" w:rsidRPr="00DC55C1" w:rsidRDefault="00CA3581" w:rsidP="00CA3581">
      <w:pPr>
        <w:pStyle w:val="MainText"/>
        <w:spacing w:line="240" w:lineRule="auto"/>
        <w:rPr>
          <w:rFonts w:cs="Arial"/>
          <w:b/>
          <w:szCs w:val="22"/>
        </w:rPr>
      </w:pPr>
    </w:p>
    <w:p w14:paraId="4CE66684"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3DF7A41B" w14:textId="77777777" w:rsidR="00CA3581" w:rsidRPr="00DC55C1" w:rsidRDefault="00CA3581" w:rsidP="00CA3581">
      <w:pPr>
        <w:pStyle w:val="MainText"/>
        <w:spacing w:line="240" w:lineRule="auto"/>
        <w:rPr>
          <w:rFonts w:cs="Arial"/>
          <w:szCs w:val="22"/>
        </w:rPr>
      </w:pPr>
    </w:p>
    <w:p w14:paraId="605F6497" w14:textId="0F2E3281" w:rsidR="00CA3581" w:rsidRPr="00DC55C1" w:rsidRDefault="00CA3581" w:rsidP="00CA3581">
      <w:pPr>
        <w:pStyle w:val="MainText"/>
        <w:spacing w:line="240" w:lineRule="auto"/>
        <w:rPr>
          <w:rFonts w:cs="Arial"/>
          <w:szCs w:val="22"/>
        </w:rPr>
      </w:pPr>
      <w:r w:rsidRPr="00DC55C1">
        <w:rPr>
          <w:rFonts w:cs="Arial"/>
          <w:szCs w:val="22"/>
        </w:rPr>
        <w:t>The LGA business plan for 201</w:t>
      </w:r>
      <w:r w:rsidR="00E129BF">
        <w:rPr>
          <w:rFonts w:cs="Arial"/>
          <w:szCs w:val="22"/>
        </w:rPr>
        <w:t>7</w:t>
      </w:r>
      <w:r w:rsidR="006B06D2">
        <w:rPr>
          <w:rFonts w:cs="Arial"/>
          <w:szCs w:val="22"/>
        </w:rPr>
        <w:t>/</w:t>
      </w:r>
      <w:r w:rsidRPr="00DC55C1">
        <w:rPr>
          <w:rFonts w:cs="Arial"/>
          <w:szCs w:val="22"/>
        </w:rPr>
        <w:t>1</w:t>
      </w:r>
      <w:r w:rsidR="00E129BF">
        <w:rPr>
          <w:rFonts w:cs="Arial"/>
          <w:szCs w:val="22"/>
        </w:rPr>
        <w:t>8</w:t>
      </w:r>
      <w:r w:rsidRPr="00DC55C1">
        <w:rPr>
          <w:rFonts w:cs="Arial"/>
          <w:szCs w:val="22"/>
        </w:rPr>
        <w:t xml:space="preserve"> centres on</w:t>
      </w:r>
      <w:r w:rsidR="004A363F">
        <w:rPr>
          <w:rFonts w:cs="Arial"/>
          <w:szCs w:val="22"/>
        </w:rPr>
        <w:t xml:space="preserve"> six</w:t>
      </w:r>
      <w:r w:rsidRPr="00DC55C1">
        <w:rPr>
          <w:rFonts w:cs="Arial"/>
          <w:szCs w:val="22"/>
        </w:rPr>
        <w:t xml:space="preserve"> </w:t>
      </w:r>
      <w:r w:rsidR="00DB2FBF">
        <w:rPr>
          <w:rFonts w:cs="Arial"/>
          <w:szCs w:val="22"/>
        </w:rPr>
        <w:t xml:space="preserve">external </w:t>
      </w:r>
      <w:r w:rsidRPr="00DC55C1">
        <w:rPr>
          <w:rFonts w:cs="Arial"/>
          <w:szCs w:val="22"/>
        </w:rPr>
        <w:t xml:space="preserve">priorities: </w:t>
      </w:r>
    </w:p>
    <w:p w14:paraId="46A2EB51" w14:textId="77777777" w:rsidR="00CA3581" w:rsidRPr="00DC55C1" w:rsidRDefault="00CA3581" w:rsidP="00CA3581">
      <w:pPr>
        <w:pStyle w:val="MainText"/>
        <w:spacing w:line="240" w:lineRule="auto"/>
        <w:rPr>
          <w:rFonts w:cs="Arial"/>
          <w:szCs w:val="22"/>
        </w:rPr>
      </w:pPr>
    </w:p>
    <w:p w14:paraId="732A62EE" w14:textId="6EA0BD4A" w:rsidR="00925AF1" w:rsidRPr="00E57266" w:rsidRDefault="00925AF1" w:rsidP="00CA3581">
      <w:pPr>
        <w:pStyle w:val="MainText"/>
        <w:numPr>
          <w:ilvl w:val="0"/>
          <w:numId w:val="1"/>
        </w:numPr>
        <w:spacing w:line="240" w:lineRule="auto"/>
        <w:rPr>
          <w:rFonts w:cs="Arial"/>
          <w:szCs w:val="22"/>
        </w:rPr>
      </w:pPr>
      <w:r w:rsidRPr="00E57266">
        <w:rPr>
          <w:rFonts w:cs="Arial"/>
          <w:szCs w:val="22"/>
        </w:rPr>
        <w:t>Britain’s exit from the EU</w:t>
      </w:r>
      <w:r w:rsidR="00E57266">
        <w:rPr>
          <w:rFonts w:cs="Arial"/>
          <w:szCs w:val="22"/>
        </w:rPr>
        <w:t xml:space="preserve">; </w:t>
      </w:r>
    </w:p>
    <w:p w14:paraId="3C2242DE" w14:textId="01057F03" w:rsidR="00CA3581" w:rsidRPr="00E57266" w:rsidRDefault="00E129BF" w:rsidP="00CA3581">
      <w:pPr>
        <w:pStyle w:val="MainText"/>
        <w:numPr>
          <w:ilvl w:val="0"/>
          <w:numId w:val="1"/>
        </w:numPr>
        <w:spacing w:line="240" w:lineRule="auto"/>
        <w:rPr>
          <w:rFonts w:cs="Arial"/>
          <w:szCs w:val="22"/>
        </w:rPr>
      </w:pPr>
      <w:r>
        <w:rPr>
          <w:rFonts w:cs="Arial"/>
          <w:szCs w:val="22"/>
        </w:rPr>
        <w:t>Devolution and f</w:t>
      </w:r>
      <w:r w:rsidR="00925AF1" w:rsidRPr="00E57266">
        <w:rPr>
          <w:rFonts w:cs="Arial"/>
          <w:szCs w:val="22"/>
        </w:rPr>
        <w:t>unding for local government</w:t>
      </w:r>
      <w:r w:rsidR="00E57266">
        <w:rPr>
          <w:rFonts w:cs="Arial"/>
          <w:szCs w:val="22"/>
        </w:rPr>
        <w:t xml:space="preserve">; </w:t>
      </w:r>
    </w:p>
    <w:p w14:paraId="096C029D" w14:textId="0D884551" w:rsidR="00925AF1" w:rsidRPr="00E57266" w:rsidRDefault="00925AF1" w:rsidP="00925AF1">
      <w:pPr>
        <w:pStyle w:val="MainText"/>
        <w:numPr>
          <w:ilvl w:val="0"/>
          <w:numId w:val="1"/>
        </w:numPr>
        <w:spacing w:line="240" w:lineRule="auto"/>
        <w:rPr>
          <w:rFonts w:cs="Arial"/>
          <w:szCs w:val="22"/>
        </w:rPr>
      </w:pPr>
      <w:r w:rsidRPr="00E57266">
        <w:rPr>
          <w:rFonts w:cs="Arial"/>
          <w:szCs w:val="22"/>
        </w:rPr>
        <w:t>Inclusive growth, jobs and housing</w:t>
      </w:r>
      <w:r w:rsidR="00E57266">
        <w:rPr>
          <w:rFonts w:cs="Arial"/>
          <w:szCs w:val="22"/>
        </w:rPr>
        <w:t xml:space="preserve">; </w:t>
      </w:r>
    </w:p>
    <w:p w14:paraId="0FACEAD9" w14:textId="5924B7DF" w:rsidR="00925AF1" w:rsidRPr="00E57266" w:rsidRDefault="00925AF1" w:rsidP="00925AF1">
      <w:pPr>
        <w:pStyle w:val="MainText"/>
        <w:numPr>
          <w:ilvl w:val="0"/>
          <w:numId w:val="1"/>
        </w:numPr>
        <w:spacing w:line="240" w:lineRule="auto"/>
        <w:rPr>
          <w:rFonts w:cs="Arial"/>
          <w:szCs w:val="22"/>
        </w:rPr>
      </w:pPr>
      <w:r w:rsidRPr="00E57266">
        <w:rPr>
          <w:rFonts w:cs="Arial"/>
          <w:szCs w:val="22"/>
        </w:rPr>
        <w:t>Children, education and schools</w:t>
      </w:r>
      <w:r w:rsidR="00E57266">
        <w:rPr>
          <w:rFonts w:cs="Arial"/>
          <w:szCs w:val="22"/>
        </w:rPr>
        <w:t xml:space="preserve">; </w:t>
      </w:r>
    </w:p>
    <w:p w14:paraId="4066E2D6" w14:textId="724C0592" w:rsidR="00CA3581" w:rsidRPr="004A363F" w:rsidRDefault="00E129BF" w:rsidP="004A363F">
      <w:pPr>
        <w:pStyle w:val="MainText"/>
        <w:numPr>
          <w:ilvl w:val="0"/>
          <w:numId w:val="1"/>
        </w:numPr>
        <w:spacing w:line="240" w:lineRule="auto"/>
        <w:rPr>
          <w:rFonts w:cs="Arial"/>
          <w:szCs w:val="22"/>
        </w:rPr>
      </w:pPr>
      <w:r>
        <w:rPr>
          <w:rFonts w:cs="Arial"/>
          <w:szCs w:val="22"/>
        </w:rPr>
        <w:t xml:space="preserve">Adult social care and health; </w:t>
      </w:r>
      <w:r w:rsidR="00E57266" w:rsidRPr="004A363F">
        <w:rPr>
          <w:rFonts w:cs="Arial"/>
          <w:szCs w:val="22"/>
        </w:rPr>
        <w:t>and</w:t>
      </w:r>
    </w:p>
    <w:p w14:paraId="4618F000" w14:textId="3CF8E14D" w:rsidR="00CA3581" w:rsidRPr="00E57266" w:rsidRDefault="004A363F" w:rsidP="00CA3581">
      <w:pPr>
        <w:pStyle w:val="MainText"/>
        <w:numPr>
          <w:ilvl w:val="0"/>
          <w:numId w:val="1"/>
        </w:numPr>
        <w:spacing w:line="240" w:lineRule="auto"/>
        <w:rPr>
          <w:rFonts w:cs="Arial"/>
          <w:szCs w:val="22"/>
        </w:rPr>
      </w:pPr>
      <w:r>
        <w:rPr>
          <w:rFonts w:cs="Arial"/>
          <w:szCs w:val="22"/>
        </w:rPr>
        <w:t>Supporting councils</w:t>
      </w:r>
      <w:r w:rsidR="00E57266">
        <w:rPr>
          <w:rFonts w:cs="Arial"/>
          <w:szCs w:val="22"/>
        </w:rPr>
        <w:t xml:space="preserve">. </w:t>
      </w:r>
    </w:p>
    <w:p w14:paraId="45BC1C0C" w14:textId="77777777" w:rsidR="00CA3581" w:rsidRPr="00DC55C1" w:rsidRDefault="00CA3581" w:rsidP="00CA3581">
      <w:pPr>
        <w:pStyle w:val="MainText"/>
        <w:spacing w:line="240" w:lineRule="auto"/>
        <w:rPr>
          <w:rFonts w:cs="Arial"/>
          <w:szCs w:val="22"/>
        </w:rPr>
      </w:pPr>
    </w:p>
    <w:p w14:paraId="5C8CCF5A" w14:textId="77777777" w:rsidR="00CA3581" w:rsidRDefault="00DB2FBF" w:rsidP="00CA3581">
      <w:pPr>
        <w:pStyle w:val="MainText"/>
        <w:spacing w:line="240" w:lineRule="auto"/>
        <w:jc w:val="both"/>
        <w:rPr>
          <w:rFonts w:cs="Arial"/>
          <w:szCs w:val="22"/>
        </w:rPr>
      </w:pPr>
      <w:r>
        <w:rPr>
          <w:rFonts w:cs="Arial"/>
          <w:szCs w:val="22"/>
        </w:rPr>
        <w:t>Part 1 of t</w:t>
      </w:r>
      <w:r w:rsidR="00CA3581" w:rsidRPr="00DC55C1">
        <w:rPr>
          <w:rFonts w:cs="Arial"/>
          <w:szCs w:val="22"/>
        </w:rPr>
        <w:t xml:space="preserve">he six-weekly Chief Executive’s report sets out the LGA’s main achievements against those priorities. </w:t>
      </w:r>
      <w:r>
        <w:rPr>
          <w:rFonts w:cs="Arial"/>
          <w:szCs w:val="22"/>
        </w:rPr>
        <w:t>P</w:t>
      </w:r>
      <w:r w:rsidR="00CA3581" w:rsidRPr="00DC55C1">
        <w:rPr>
          <w:rFonts w:cs="Arial"/>
          <w:szCs w:val="22"/>
        </w:rPr>
        <w:t>art two</w:t>
      </w:r>
      <w:r>
        <w:rPr>
          <w:rFonts w:cs="Arial"/>
          <w:szCs w:val="22"/>
        </w:rPr>
        <w:t xml:space="preserve"> focusses</w:t>
      </w:r>
      <w:r w:rsidR="00CA3581" w:rsidRPr="00DC55C1">
        <w:rPr>
          <w:rFonts w:cs="Arial"/>
          <w:szCs w:val="22"/>
        </w:rPr>
        <w:t xml:space="preserve"> </w:t>
      </w:r>
      <w:r>
        <w:rPr>
          <w:rFonts w:cs="Arial"/>
          <w:szCs w:val="22"/>
        </w:rPr>
        <w:t xml:space="preserve">on our internal </w:t>
      </w:r>
      <w:r w:rsidR="0012293A">
        <w:rPr>
          <w:rFonts w:cs="Arial"/>
          <w:szCs w:val="22"/>
        </w:rPr>
        <w:t xml:space="preserve">priority – </w:t>
      </w:r>
      <w:r w:rsidR="00D37038" w:rsidRPr="00D37038">
        <w:rPr>
          <w:rFonts w:cs="Arial"/>
          <w:i/>
          <w:szCs w:val="22"/>
        </w:rPr>
        <w:t xml:space="preserve">a </w:t>
      </w:r>
      <w:r w:rsidR="0012293A" w:rsidRPr="00D37038">
        <w:rPr>
          <w:rFonts w:cs="Arial"/>
          <w:i/>
          <w:szCs w:val="22"/>
        </w:rPr>
        <w:t>single voice for local government</w:t>
      </w:r>
      <w:r w:rsidR="0012293A">
        <w:rPr>
          <w:rFonts w:cs="Arial"/>
          <w:szCs w:val="22"/>
        </w:rPr>
        <w:t xml:space="preserve"> -</w:t>
      </w:r>
      <w:r>
        <w:rPr>
          <w:rFonts w:cs="Arial"/>
          <w:szCs w:val="22"/>
        </w:rPr>
        <w:t xml:space="preserve"> including membership and our</w:t>
      </w:r>
      <w:r w:rsidR="00CA3581">
        <w:rPr>
          <w:rFonts w:cs="Arial"/>
          <w:szCs w:val="22"/>
        </w:rPr>
        <w:t xml:space="preserve"> media outreach</w:t>
      </w:r>
      <w:r w:rsidR="007660C2">
        <w:rPr>
          <w:rFonts w:cs="Arial"/>
          <w:szCs w:val="22"/>
        </w:rPr>
        <w:t xml:space="preserve"> activities</w:t>
      </w:r>
      <w:r w:rsidR="00CA3581">
        <w:rPr>
          <w:rFonts w:cs="Arial"/>
          <w:szCs w:val="22"/>
        </w:rPr>
        <w:t>.</w:t>
      </w:r>
      <w:r w:rsidR="008530A6">
        <w:rPr>
          <w:rFonts w:cs="Arial"/>
          <w:szCs w:val="22"/>
        </w:rPr>
        <w:t xml:space="preserve"> </w:t>
      </w:r>
    </w:p>
    <w:p w14:paraId="20FB851E" w14:textId="77777777" w:rsidR="001D4476" w:rsidRDefault="001D4476" w:rsidP="00CA3581">
      <w:pPr>
        <w:pStyle w:val="MainText"/>
        <w:spacing w:line="240" w:lineRule="auto"/>
        <w:jc w:val="both"/>
        <w:rPr>
          <w:rFonts w:cs="Arial"/>
          <w:szCs w:val="22"/>
        </w:rPr>
      </w:pPr>
    </w:p>
    <w:p w14:paraId="4FDA46E4"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1D5DF89A" w14:textId="77777777" w:rsidTr="008F5915">
        <w:tc>
          <w:tcPr>
            <w:tcW w:w="9157" w:type="dxa"/>
          </w:tcPr>
          <w:p w14:paraId="03DE7777" w14:textId="77777777" w:rsidR="00CA3581" w:rsidRPr="00DC55C1" w:rsidRDefault="00CA3581" w:rsidP="008F5915">
            <w:pPr>
              <w:pStyle w:val="MainText"/>
              <w:spacing w:line="240" w:lineRule="auto"/>
              <w:rPr>
                <w:rFonts w:cs="Arial"/>
                <w:b/>
                <w:szCs w:val="22"/>
              </w:rPr>
            </w:pPr>
          </w:p>
          <w:p w14:paraId="0899D385"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10544D24" w14:textId="77777777" w:rsidR="00CA3581" w:rsidRPr="00DC55C1" w:rsidRDefault="00CA3581" w:rsidP="008F5915">
            <w:pPr>
              <w:pStyle w:val="MainText"/>
              <w:spacing w:line="240" w:lineRule="auto"/>
              <w:rPr>
                <w:rFonts w:cs="Arial"/>
                <w:szCs w:val="22"/>
              </w:rPr>
            </w:pPr>
          </w:p>
          <w:p w14:paraId="0D201DEC" w14:textId="5BE9B9D3"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6B0A36">
              <w:rPr>
                <w:rFonts w:cs="Arial"/>
                <w:szCs w:val="22"/>
              </w:rPr>
              <w:t>January 2018</w:t>
            </w:r>
            <w:r w:rsidR="004E72EC">
              <w:rPr>
                <w:rFonts w:cs="Arial"/>
                <w:szCs w:val="22"/>
              </w:rPr>
              <w:t>.</w:t>
            </w:r>
          </w:p>
          <w:p w14:paraId="242890EC" w14:textId="77777777" w:rsidR="00CA3581" w:rsidRPr="00DC55C1" w:rsidRDefault="00CA3581" w:rsidP="008F5915">
            <w:pPr>
              <w:pStyle w:val="MainText"/>
              <w:spacing w:line="240" w:lineRule="auto"/>
              <w:rPr>
                <w:rFonts w:cs="Arial"/>
                <w:szCs w:val="22"/>
              </w:rPr>
            </w:pPr>
          </w:p>
          <w:p w14:paraId="434C6B53"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65BE34D4" w14:textId="77777777" w:rsidR="00CA3581" w:rsidRPr="00DC55C1" w:rsidRDefault="00CA3581" w:rsidP="008F5915">
            <w:pPr>
              <w:pStyle w:val="MainText"/>
              <w:spacing w:line="240" w:lineRule="auto"/>
              <w:rPr>
                <w:rFonts w:cs="Arial"/>
                <w:szCs w:val="22"/>
              </w:rPr>
            </w:pPr>
          </w:p>
          <w:p w14:paraId="4CFD9583"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375D9D07" w14:textId="77777777" w:rsidR="00CA3581" w:rsidRPr="00DC55C1" w:rsidRDefault="00CA3581" w:rsidP="008F5915">
            <w:pPr>
              <w:pStyle w:val="MainText"/>
              <w:spacing w:line="240" w:lineRule="auto"/>
              <w:rPr>
                <w:rFonts w:cs="Arial"/>
                <w:b/>
                <w:szCs w:val="22"/>
              </w:rPr>
            </w:pPr>
          </w:p>
        </w:tc>
      </w:tr>
    </w:tbl>
    <w:p w14:paraId="3916E45E" w14:textId="77777777" w:rsidR="00CA3581" w:rsidRPr="00DC55C1" w:rsidRDefault="00CA3581" w:rsidP="00CA3581">
      <w:pPr>
        <w:pStyle w:val="MainText"/>
        <w:spacing w:line="240" w:lineRule="auto"/>
        <w:rPr>
          <w:rFonts w:cs="Arial"/>
          <w:szCs w:val="22"/>
        </w:rPr>
      </w:pPr>
    </w:p>
    <w:p w14:paraId="3E43BB5F"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68DCB039" w14:textId="77777777" w:rsidTr="008F5915">
        <w:tc>
          <w:tcPr>
            <w:tcW w:w="2802" w:type="dxa"/>
          </w:tcPr>
          <w:p w14:paraId="47780174"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61DCA617"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73CD6A43" w14:textId="77777777" w:rsidTr="008F5915">
        <w:tc>
          <w:tcPr>
            <w:tcW w:w="2802" w:type="dxa"/>
          </w:tcPr>
          <w:p w14:paraId="75615BD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330C23F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77C7747B" w14:textId="77777777" w:rsidTr="008F5915">
        <w:tc>
          <w:tcPr>
            <w:tcW w:w="2802" w:type="dxa"/>
          </w:tcPr>
          <w:p w14:paraId="2A7285E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0686ADD5" w14:textId="6F1EE4DA" w:rsidR="00CA3581" w:rsidRPr="00D4790C" w:rsidRDefault="00D81D12" w:rsidP="008F5915">
            <w:pPr>
              <w:pStyle w:val="MainText"/>
              <w:spacing w:before="120" w:line="240" w:lineRule="auto"/>
              <w:rPr>
                <w:rFonts w:cs="Arial"/>
                <w:sz w:val="22"/>
                <w:szCs w:val="22"/>
              </w:rPr>
            </w:pPr>
            <w:r>
              <w:rPr>
                <w:rFonts w:cs="Arial"/>
                <w:sz w:val="22"/>
                <w:szCs w:val="22"/>
              </w:rPr>
              <w:t>020 7664 3213</w:t>
            </w:r>
          </w:p>
        </w:tc>
      </w:tr>
      <w:tr w:rsidR="00CA3581" w:rsidRPr="00D4790C" w14:paraId="7BCF719F" w14:textId="77777777" w:rsidTr="008F5915">
        <w:trPr>
          <w:trHeight w:val="507"/>
        </w:trPr>
        <w:tc>
          <w:tcPr>
            <w:tcW w:w="2802" w:type="dxa"/>
          </w:tcPr>
          <w:p w14:paraId="39CC840D"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75F2B9D1" w14:textId="77777777" w:rsidR="00CA3581" w:rsidRPr="00CA3581" w:rsidRDefault="00093D5D"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6046D3C6" w14:textId="77777777" w:rsidR="00CA3581" w:rsidRPr="00DC55C1" w:rsidRDefault="00CA3581" w:rsidP="00CA3581">
      <w:pPr>
        <w:pStyle w:val="MainText"/>
        <w:spacing w:line="240" w:lineRule="auto"/>
        <w:rPr>
          <w:rFonts w:cs="Arial"/>
          <w:szCs w:val="22"/>
        </w:rPr>
      </w:pPr>
    </w:p>
    <w:p w14:paraId="18374C3E"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1C749CED"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40B4DEA1" w14:textId="0A014171" w:rsidR="00CA3581" w:rsidRPr="00DC55C1" w:rsidRDefault="00CA3581" w:rsidP="00CA3581">
      <w:pPr>
        <w:rPr>
          <w:rFonts w:cs="Arial"/>
          <w:szCs w:val="22"/>
        </w:rPr>
      </w:pPr>
      <w:r w:rsidRPr="00DC55C1">
        <w:rPr>
          <w:rFonts w:cs="Arial"/>
          <w:b/>
          <w:sz w:val="28"/>
          <w:szCs w:val="22"/>
        </w:rPr>
        <w:lastRenderedPageBreak/>
        <w:t xml:space="preserve">Chief Executive’s Report – </w:t>
      </w:r>
      <w:r w:rsidR="00A820C6">
        <w:rPr>
          <w:rFonts w:cs="Arial"/>
          <w:b/>
          <w:sz w:val="28"/>
          <w:szCs w:val="22"/>
        </w:rPr>
        <w:t>January 2018</w:t>
      </w:r>
    </w:p>
    <w:p w14:paraId="32042C72" w14:textId="77777777" w:rsidR="00A820C6" w:rsidRDefault="00A820C6" w:rsidP="00CA3581">
      <w:pPr>
        <w:pStyle w:val="MainText"/>
        <w:spacing w:line="240" w:lineRule="auto"/>
        <w:rPr>
          <w:rFonts w:cs="Arial"/>
          <w:b/>
          <w:sz w:val="24"/>
          <w:szCs w:val="24"/>
        </w:rPr>
      </w:pPr>
    </w:p>
    <w:p w14:paraId="6B647581" w14:textId="50D671B1" w:rsidR="00CA3581" w:rsidRPr="00863E5E" w:rsidRDefault="00D81D12" w:rsidP="00CA3581">
      <w:pPr>
        <w:pStyle w:val="MainText"/>
        <w:spacing w:line="240" w:lineRule="auto"/>
        <w:rPr>
          <w:rFonts w:cs="Arial"/>
          <w:b/>
          <w:szCs w:val="22"/>
        </w:rPr>
      </w:pPr>
      <w:r>
        <w:rPr>
          <w:rFonts w:cs="Arial"/>
          <w:b/>
          <w:szCs w:val="22"/>
        </w:rPr>
        <w:t>Achievements against our</w:t>
      </w:r>
      <w:r w:rsidR="0024610B" w:rsidRPr="00863E5E">
        <w:rPr>
          <w:rFonts w:cs="Arial"/>
          <w:b/>
          <w:szCs w:val="22"/>
        </w:rPr>
        <w:t xml:space="preserve"> external</w:t>
      </w:r>
      <w:r w:rsidR="00CA3581" w:rsidRPr="00863E5E">
        <w:rPr>
          <w:rFonts w:cs="Arial"/>
          <w:b/>
          <w:szCs w:val="22"/>
        </w:rPr>
        <w:t xml:space="preserve"> priorities</w:t>
      </w:r>
    </w:p>
    <w:p w14:paraId="07FCD82B" w14:textId="77777777" w:rsidR="00F60C8C" w:rsidRDefault="00F60C8C" w:rsidP="00CA3581">
      <w:pPr>
        <w:pStyle w:val="MainText"/>
        <w:spacing w:line="240" w:lineRule="auto"/>
        <w:rPr>
          <w:rFonts w:cs="Arial"/>
          <w:b/>
          <w:sz w:val="24"/>
          <w:szCs w:val="24"/>
        </w:rPr>
      </w:pPr>
    </w:p>
    <w:tbl>
      <w:tblPr>
        <w:tblStyle w:val="TableGrid"/>
        <w:tblW w:w="9746" w:type="dxa"/>
        <w:tblInd w:w="-289" w:type="dxa"/>
        <w:tblLook w:val="04A0" w:firstRow="1" w:lastRow="0" w:firstColumn="1" w:lastColumn="0" w:noHBand="0" w:noVBand="1"/>
      </w:tblPr>
      <w:tblGrid>
        <w:gridCol w:w="9746"/>
      </w:tblGrid>
      <w:tr w:rsidR="00F60C8C" w14:paraId="3200C77E" w14:textId="77777777" w:rsidTr="00171FDB">
        <w:tc>
          <w:tcPr>
            <w:tcW w:w="9746" w:type="dxa"/>
          </w:tcPr>
          <w:p w14:paraId="4B29AD20" w14:textId="44C6BCF5" w:rsidR="00863E5E" w:rsidRPr="009A5E90" w:rsidRDefault="00F60C8C" w:rsidP="00692A46">
            <w:pPr>
              <w:spacing w:before="120"/>
              <w:rPr>
                <w:rFonts w:cs="Arial"/>
                <w:b/>
                <w:sz w:val="22"/>
                <w:szCs w:val="22"/>
              </w:rPr>
            </w:pPr>
            <w:r w:rsidRPr="009A5E90">
              <w:rPr>
                <w:rFonts w:cs="Arial"/>
                <w:b/>
                <w:sz w:val="22"/>
                <w:szCs w:val="22"/>
              </w:rPr>
              <w:t xml:space="preserve">Priority 1 – </w:t>
            </w:r>
            <w:r w:rsidR="004A363F">
              <w:rPr>
                <w:rFonts w:cs="Arial"/>
                <w:b/>
                <w:sz w:val="22"/>
                <w:szCs w:val="22"/>
              </w:rPr>
              <w:t>Britain’s e</w:t>
            </w:r>
            <w:r w:rsidRPr="009A5E90">
              <w:rPr>
                <w:rFonts w:cs="Arial"/>
                <w:b/>
                <w:sz w:val="22"/>
                <w:szCs w:val="22"/>
              </w:rPr>
              <w:t>xit from the EU</w:t>
            </w:r>
          </w:p>
          <w:p w14:paraId="1213EE84" w14:textId="613E1DBA" w:rsidR="006E67D0" w:rsidRPr="006E67D0" w:rsidRDefault="0048320A" w:rsidP="006E67D0">
            <w:pPr>
              <w:pStyle w:val="ListParagraph"/>
              <w:numPr>
                <w:ilvl w:val="1"/>
                <w:numId w:val="37"/>
              </w:numPr>
              <w:spacing w:before="120"/>
              <w:textAlignment w:val="center"/>
              <w:rPr>
                <w:rFonts w:ascii="Calibri" w:hAnsi="Calibri"/>
                <w:color w:val="000000"/>
                <w:lang w:val="en-US"/>
              </w:rPr>
            </w:pPr>
            <w:r w:rsidRPr="006E67D0">
              <w:rPr>
                <w:b/>
                <w:bCs/>
                <w:color w:val="000000"/>
                <w:lang w:val="en-US"/>
              </w:rPr>
              <w:t xml:space="preserve">Debate on Brexit: </w:t>
            </w:r>
            <w:r w:rsidR="00171FDB">
              <w:rPr>
                <w:color w:val="000000"/>
                <w:lang w:val="en-US"/>
              </w:rPr>
              <w:t>on 5 December we</w:t>
            </w:r>
            <w:r w:rsidRPr="006E67D0">
              <w:rPr>
                <w:color w:val="000000"/>
                <w:lang w:val="en-US"/>
              </w:rPr>
              <w:t xml:space="preserve"> hosted a debated on Brexit and local government attended by Hilary Benn MP, UKIP Leader Henry Bolton and </w:t>
            </w:r>
            <w:proofErr w:type="spellStart"/>
            <w:r w:rsidRPr="006E67D0">
              <w:rPr>
                <w:color w:val="000000"/>
                <w:lang w:val="en-US"/>
              </w:rPr>
              <w:t>Wera</w:t>
            </w:r>
            <w:proofErr w:type="spellEnd"/>
            <w:r w:rsidRPr="006E67D0">
              <w:rPr>
                <w:color w:val="000000"/>
                <w:lang w:val="en-US"/>
              </w:rPr>
              <w:t xml:space="preserve"> </w:t>
            </w:r>
            <w:proofErr w:type="spellStart"/>
            <w:r w:rsidRPr="006E67D0">
              <w:rPr>
                <w:color w:val="000000"/>
                <w:lang w:val="en-US"/>
              </w:rPr>
              <w:t>Hobhouse</w:t>
            </w:r>
            <w:proofErr w:type="spellEnd"/>
            <w:r w:rsidRPr="006E67D0">
              <w:rPr>
                <w:color w:val="000000"/>
                <w:lang w:val="en-US"/>
              </w:rPr>
              <w:t xml:space="preserve"> MP and chaired by Cllr Kevin Bentley.</w:t>
            </w:r>
          </w:p>
          <w:p w14:paraId="2DDF82A6" w14:textId="6690EFD0" w:rsidR="006E67D0" w:rsidRPr="006E67D0" w:rsidRDefault="0048320A" w:rsidP="006E67D0">
            <w:pPr>
              <w:pStyle w:val="ListParagraph"/>
              <w:numPr>
                <w:ilvl w:val="1"/>
                <w:numId w:val="37"/>
              </w:numPr>
              <w:spacing w:before="120"/>
              <w:textAlignment w:val="center"/>
              <w:rPr>
                <w:rFonts w:ascii="Calibri" w:hAnsi="Calibri"/>
                <w:color w:val="000000"/>
                <w:lang w:val="en-US"/>
              </w:rPr>
            </w:pPr>
            <w:r w:rsidRPr="006E67D0">
              <w:rPr>
                <w:b/>
                <w:bCs/>
                <w:color w:val="000000"/>
                <w:lang w:val="en-US"/>
              </w:rPr>
              <w:t>CLG Select Committee evidence</w:t>
            </w:r>
            <w:r w:rsidR="00171FDB">
              <w:rPr>
                <w:color w:val="000000"/>
                <w:lang w:val="en-US"/>
              </w:rPr>
              <w:t>: on 6</w:t>
            </w:r>
            <w:r w:rsidRPr="006E67D0">
              <w:rPr>
                <w:color w:val="000000"/>
                <w:lang w:val="en-US"/>
              </w:rPr>
              <w:t xml:space="preserve"> December Cllr Kevin Bentley gave evidence to the the Communities and Local Government Committee inquiry into Brexit and the Reform, Decentralisation and Devolution APPG, particularly highlighting the importance of ESIF successor funding for councils.</w:t>
            </w:r>
          </w:p>
          <w:p w14:paraId="6880EABA" w14:textId="7A5EE457" w:rsidR="006E67D0" w:rsidRPr="006E67D0" w:rsidRDefault="00E25640" w:rsidP="006E67D0">
            <w:pPr>
              <w:pStyle w:val="ListParagraph"/>
              <w:numPr>
                <w:ilvl w:val="1"/>
                <w:numId w:val="37"/>
              </w:numPr>
              <w:spacing w:before="120"/>
              <w:textAlignment w:val="center"/>
              <w:rPr>
                <w:rFonts w:ascii="Calibri" w:hAnsi="Calibri"/>
                <w:color w:val="000000"/>
                <w:lang w:val="en-US"/>
              </w:rPr>
            </w:pPr>
            <w:r w:rsidRPr="006E67D0">
              <w:rPr>
                <w:b/>
                <w:bCs/>
                <w:color w:val="000000"/>
                <w:lang w:val="en-US"/>
              </w:rPr>
              <w:t xml:space="preserve">Visit to London Gateway Port: </w:t>
            </w:r>
            <w:r w:rsidR="006E2A8A" w:rsidRPr="006E67D0">
              <w:rPr>
                <w:color w:val="000000"/>
                <w:lang w:val="en-US"/>
              </w:rPr>
              <w:t>o</w:t>
            </w:r>
            <w:r w:rsidR="00171FDB">
              <w:rPr>
                <w:color w:val="000000"/>
                <w:lang w:val="en-US"/>
              </w:rPr>
              <w:t xml:space="preserve">n 20 </w:t>
            </w:r>
            <w:r w:rsidRPr="006E67D0">
              <w:rPr>
                <w:color w:val="000000"/>
                <w:lang w:val="en-US"/>
              </w:rPr>
              <w:t>No</w:t>
            </w:r>
            <w:r w:rsidR="00517CE6">
              <w:rPr>
                <w:color w:val="000000"/>
                <w:lang w:val="en-US"/>
              </w:rPr>
              <w:t xml:space="preserve">vember, Cllr Anita Lower </w:t>
            </w:r>
            <w:r w:rsidRPr="006E67D0">
              <w:rPr>
                <w:color w:val="000000"/>
                <w:lang w:val="en-US"/>
              </w:rPr>
              <w:t xml:space="preserve">and officers visited the London Gateway Port in Essex to learn about the impact of Brexit on the port health functions provided by local authorities. </w:t>
            </w:r>
          </w:p>
          <w:p w14:paraId="5A8643F7" w14:textId="55FBFFCF" w:rsidR="006E67D0" w:rsidRPr="006E67D0" w:rsidRDefault="00E25640" w:rsidP="006B0A36">
            <w:pPr>
              <w:pStyle w:val="ListParagraph"/>
              <w:numPr>
                <w:ilvl w:val="1"/>
                <w:numId w:val="37"/>
              </w:numPr>
              <w:spacing w:before="120"/>
              <w:textAlignment w:val="center"/>
              <w:rPr>
                <w:rFonts w:ascii="Calibri" w:hAnsi="Calibri"/>
                <w:color w:val="000000"/>
                <w:lang w:val="en-US"/>
              </w:rPr>
            </w:pPr>
            <w:r w:rsidRPr="006E67D0">
              <w:rPr>
                <w:b/>
                <w:bCs/>
                <w:color w:val="000000"/>
                <w:lang w:val="en-US"/>
              </w:rPr>
              <w:t>I</w:t>
            </w:r>
            <w:r w:rsidR="006B0A36">
              <w:rPr>
                <w:b/>
                <w:bCs/>
                <w:color w:val="000000"/>
                <w:lang w:val="en-US"/>
              </w:rPr>
              <w:t xml:space="preserve">ndustrial Strategy and the UK </w:t>
            </w:r>
            <w:r w:rsidR="006B0A36" w:rsidRPr="006B0A36">
              <w:rPr>
                <w:b/>
                <w:bCs/>
                <w:color w:val="000000"/>
                <w:lang w:val="en-US"/>
              </w:rPr>
              <w:t>Shared Prosperity Fund</w:t>
            </w:r>
            <w:r w:rsidR="006B0A36">
              <w:rPr>
                <w:b/>
                <w:bCs/>
                <w:color w:val="000000"/>
                <w:lang w:val="en-US"/>
              </w:rPr>
              <w:t xml:space="preserve"> (UKSPF)</w:t>
            </w:r>
            <w:r w:rsidR="006E2A8A" w:rsidRPr="006E67D0">
              <w:rPr>
                <w:color w:val="000000"/>
                <w:lang w:val="en-US"/>
              </w:rPr>
              <w:t>: we</w:t>
            </w:r>
            <w:r w:rsidRPr="006E67D0">
              <w:rPr>
                <w:color w:val="000000"/>
                <w:lang w:val="en-US"/>
              </w:rPr>
              <w:t xml:space="preserve"> </w:t>
            </w:r>
            <w:hyperlink r:id="rId15" w:history="1">
              <w:r w:rsidRPr="006E67D0">
                <w:rPr>
                  <w:rStyle w:val="Hyperlink"/>
                  <w:lang w:val="en-US"/>
                </w:rPr>
                <w:t>welcomed the announcement of a consultation on the UKSPF</w:t>
              </w:r>
            </w:hyperlink>
            <w:r w:rsidRPr="006E67D0">
              <w:rPr>
                <w:color w:val="000000"/>
                <w:lang w:val="en-US"/>
              </w:rPr>
              <w:t xml:space="preserve"> but expressed disappointment at the lack of any actionable detail.</w:t>
            </w:r>
          </w:p>
          <w:p w14:paraId="2930C3B7" w14:textId="53A0C28F" w:rsidR="006E67D0" w:rsidRPr="006E67D0" w:rsidRDefault="00E25640" w:rsidP="006E67D0">
            <w:pPr>
              <w:pStyle w:val="ListParagraph"/>
              <w:numPr>
                <w:ilvl w:val="1"/>
                <w:numId w:val="37"/>
              </w:numPr>
              <w:spacing w:before="120"/>
              <w:textAlignment w:val="center"/>
              <w:rPr>
                <w:rFonts w:ascii="Calibri" w:hAnsi="Calibri"/>
                <w:color w:val="000000"/>
                <w:lang w:val="en-US"/>
              </w:rPr>
            </w:pPr>
            <w:r w:rsidRPr="006E67D0">
              <w:rPr>
                <w:b/>
                <w:bCs/>
                <w:color w:val="000000"/>
                <w:lang w:val="en-US"/>
              </w:rPr>
              <w:t>Buckinghamshire Brexit Summit</w:t>
            </w:r>
            <w:r w:rsidR="006E2A8A" w:rsidRPr="006E67D0">
              <w:rPr>
                <w:color w:val="000000"/>
                <w:lang w:val="en-US"/>
              </w:rPr>
              <w:t>: o</w:t>
            </w:r>
            <w:r w:rsidR="00171FDB">
              <w:rPr>
                <w:color w:val="000000"/>
                <w:lang w:val="en-US"/>
              </w:rPr>
              <w:t>n 8 December officers attended</w:t>
            </w:r>
            <w:r w:rsidRPr="006E67D0">
              <w:rPr>
                <w:color w:val="000000"/>
                <w:lang w:val="en-US"/>
              </w:rPr>
              <w:t xml:space="preserve"> the Brexit Summit in Buckinghamshire County Council to update members on the LGA's priorities for leaving the EU and learn about the views of local businesses.</w:t>
            </w:r>
          </w:p>
          <w:p w14:paraId="089C827E" w14:textId="24E5C52F" w:rsidR="006E67D0" w:rsidRPr="006E67D0" w:rsidRDefault="00E25640" w:rsidP="006E67D0">
            <w:pPr>
              <w:pStyle w:val="ListParagraph"/>
              <w:numPr>
                <w:ilvl w:val="1"/>
                <w:numId w:val="37"/>
              </w:numPr>
              <w:spacing w:before="120"/>
              <w:textAlignment w:val="center"/>
              <w:rPr>
                <w:rFonts w:ascii="Calibri" w:hAnsi="Calibri"/>
                <w:color w:val="000000"/>
                <w:lang w:val="en-US"/>
              </w:rPr>
            </w:pPr>
            <w:r w:rsidRPr="006E67D0">
              <w:rPr>
                <w:b/>
                <w:bCs/>
                <w:color w:val="000000"/>
                <w:lang w:val="en-US"/>
              </w:rPr>
              <w:t>Future of UK Trade Policy Roundtable:</w:t>
            </w:r>
            <w:r w:rsidR="00171FDB">
              <w:rPr>
                <w:color w:val="000000"/>
                <w:lang w:val="en-US"/>
              </w:rPr>
              <w:t xml:space="preserve"> on 16</w:t>
            </w:r>
            <w:r w:rsidRPr="006E67D0">
              <w:rPr>
                <w:color w:val="000000"/>
                <w:lang w:val="en-US"/>
              </w:rPr>
              <w:t xml:space="preserve"> Janu</w:t>
            </w:r>
            <w:r w:rsidR="006E2A8A" w:rsidRPr="006E67D0">
              <w:rPr>
                <w:color w:val="000000"/>
                <w:lang w:val="en-US"/>
              </w:rPr>
              <w:t>ary Cllr Kevin Bentley attended</w:t>
            </w:r>
            <w:r w:rsidRPr="006E67D0">
              <w:rPr>
                <w:color w:val="000000"/>
                <w:lang w:val="en-US"/>
              </w:rPr>
              <w:t xml:space="preserve"> a roundtab</w:t>
            </w:r>
            <w:r w:rsidR="006E2A8A" w:rsidRPr="006E67D0">
              <w:rPr>
                <w:color w:val="000000"/>
                <w:lang w:val="en-US"/>
              </w:rPr>
              <w:t>le hosted by Antonia Romeo (</w:t>
            </w:r>
            <w:r w:rsidRPr="006E67D0">
              <w:rPr>
                <w:color w:val="000000"/>
                <w:lang w:val="en-US"/>
              </w:rPr>
              <w:t>Permanent Secretary</w:t>
            </w:r>
            <w:r w:rsidR="006E2A8A" w:rsidRPr="006E67D0">
              <w:rPr>
                <w:color w:val="000000"/>
                <w:lang w:val="en-US"/>
              </w:rPr>
              <w:t>, DTI</w:t>
            </w:r>
            <w:r w:rsidRPr="006E67D0">
              <w:rPr>
                <w:color w:val="000000"/>
                <w:lang w:val="en-US"/>
              </w:rPr>
              <w:t>) Crawford Falconer (Chief Trade Negotiator Adviser) where he highlighted importance of local government for UK trade policy.</w:t>
            </w:r>
          </w:p>
          <w:p w14:paraId="00DB9529" w14:textId="77777777" w:rsidR="006E67D0" w:rsidRPr="00D14D27" w:rsidRDefault="006E67D0" w:rsidP="006E67D0">
            <w:pPr>
              <w:pStyle w:val="ListParagraph"/>
              <w:numPr>
                <w:ilvl w:val="1"/>
                <w:numId w:val="37"/>
              </w:numPr>
              <w:spacing w:before="120"/>
              <w:textAlignment w:val="center"/>
              <w:rPr>
                <w:rFonts w:ascii="Calibri" w:hAnsi="Calibri"/>
                <w:color w:val="000000"/>
                <w:lang w:val="en-US"/>
              </w:rPr>
            </w:pPr>
            <w:r w:rsidRPr="006E67D0">
              <w:rPr>
                <w:rFonts w:cs="Arial"/>
                <w:b/>
                <w:lang w:eastAsia="en-US"/>
              </w:rPr>
              <w:t xml:space="preserve">EU Withdrawal Bill: </w:t>
            </w:r>
            <w:r w:rsidRPr="006E67D0">
              <w:rPr>
                <w:rFonts w:cs="Arial"/>
                <w:lang w:eastAsia="en-US"/>
              </w:rPr>
              <w:t>we produced a briefing for the Committee Stage of the EU Withdrawal Bill, which resulted in discussion of our key messages in the debate.</w:t>
            </w:r>
          </w:p>
          <w:p w14:paraId="41AE759B" w14:textId="51C8EB2E" w:rsidR="00D14D27" w:rsidRPr="00D14D27" w:rsidRDefault="00D14D27" w:rsidP="00D14D27">
            <w:pPr>
              <w:pStyle w:val="ListParagraph"/>
              <w:numPr>
                <w:ilvl w:val="1"/>
                <w:numId w:val="37"/>
              </w:numPr>
              <w:spacing w:before="120"/>
              <w:textAlignment w:val="center"/>
              <w:rPr>
                <w:rFonts w:cs="Arial"/>
                <w:color w:val="000000"/>
                <w:lang w:val="en-US"/>
              </w:rPr>
            </w:pPr>
            <w:r w:rsidRPr="00D14D27">
              <w:rPr>
                <w:rFonts w:cs="Arial"/>
                <w:b/>
                <w:bCs/>
              </w:rPr>
              <w:t xml:space="preserve">Committee of the Regions: </w:t>
            </w:r>
            <w:r w:rsidRPr="00D14D27">
              <w:rPr>
                <w:rFonts w:cs="Arial"/>
              </w:rPr>
              <w:t>together with the local government associations in Wales, Scotland and Northern Ireland,</w:t>
            </w:r>
            <w:r>
              <w:rPr>
                <w:rFonts w:cs="Arial"/>
              </w:rPr>
              <w:t xml:space="preserve"> we</w:t>
            </w:r>
            <w:r w:rsidRPr="00D14D27">
              <w:rPr>
                <w:rFonts w:cs="Arial"/>
              </w:rPr>
              <w:t xml:space="preserve"> hav</w:t>
            </w:r>
            <w:r>
              <w:rPr>
                <w:rFonts w:cs="Arial"/>
              </w:rPr>
              <w:t>e been in discussion with the</w:t>
            </w:r>
            <w:r w:rsidRPr="00D14D27">
              <w:rPr>
                <w:rFonts w:cs="Arial"/>
              </w:rPr>
              <w:t xml:space="preserve"> government about how our advisory role within the Committee might be replicated in UK law. Our shared ambition is to replicate the advisory role of local government in the UK post-exit, without creating new bureaucracies. Lord Porter recently tabled a question in Parliament seeking an update from government on the matter.</w:t>
            </w:r>
          </w:p>
          <w:p w14:paraId="0131B1AA" w14:textId="02F5F7BA" w:rsidR="00FF3308" w:rsidRPr="006E67D0" w:rsidRDefault="006E67D0" w:rsidP="006E67D0">
            <w:pPr>
              <w:pStyle w:val="ListParagraph"/>
              <w:numPr>
                <w:ilvl w:val="1"/>
                <w:numId w:val="37"/>
              </w:numPr>
              <w:spacing w:before="120"/>
              <w:textAlignment w:val="center"/>
              <w:rPr>
                <w:rFonts w:ascii="Calibri" w:hAnsi="Calibri"/>
                <w:color w:val="000000"/>
                <w:lang w:val="en-US"/>
              </w:rPr>
            </w:pPr>
            <w:r w:rsidRPr="006E67D0">
              <w:rPr>
                <w:rFonts w:cs="Arial"/>
                <w:b/>
                <w:lang w:eastAsia="en-US"/>
              </w:rPr>
              <w:t xml:space="preserve">Briefings: </w:t>
            </w:r>
            <w:r w:rsidRPr="006E67D0">
              <w:rPr>
                <w:rFonts w:cs="Arial"/>
                <w:lang w:eastAsia="en-US"/>
              </w:rPr>
              <w:t>w</w:t>
            </w:r>
            <w:r w:rsidR="00FF3308" w:rsidRPr="006E67D0">
              <w:rPr>
                <w:rFonts w:cs="Arial"/>
                <w:lang w:eastAsia="en-US"/>
              </w:rPr>
              <w:t>e published a briefing covering the issues of importance to local government addressed in the December EU/UK agreement on th</w:t>
            </w:r>
            <w:r w:rsidRPr="006E67D0">
              <w:rPr>
                <w:rFonts w:cs="Arial"/>
                <w:lang w:eastAsia="en-US"/>
              </w:rPr>
              <w:t xml:space="preserve">e progress of the negotiations, </w:t>
            </w:r>
            <w:r w:rsidR="00FF3308" w:rsidRPr="006E67D0">
              <w:rPr>
                <w:rFonts w:cs="Arial"/>
                <w:lang w:eastAsia="en-US"/>
              </w:rPr>
              <w:t>briefed Peers ahead of questions on the replacement for the Europe</w:t>
            </w:r>
            <w:r w:rsidRPr="006E67D0">
              <w:rPr>
                <w:rFonts w:cs="Arial"/>
                <w:lang w:eastAsia="en-US"/>
              </w:rPr>
              <w:t xml:space="preserve">an Structural Investment Funds and </w:t>
            </w:r>
            <w:r w:rsidR="00FF3308" w:rsidRPr="006E67D0">
              <w:rPr>
                <w:rFonts w:cs="Arial"/>
                <w:lang w:eastAsia="en-US"/>
              </w:rPr>
              <w:t xml:space="preserve">ahead of a debate on the industrial strategy, including our lines on EU successor funding. </w:t>
            </w:r>
          </w:p>
          <w:p w14:paraId="7F63C81C" w14:textId="58C65F32" w:rsidR="00DC3B37" w:rsidRPr="00FF3308" w:rsidRDefault="00DC3B37" w:rsidP="00FF3308">
            <w:pPr>
              <w:spacing w:before="120" w:line="252" w:lineRule="atLeast"/>
              <w:textAlignment w:val="baseline"/>
              <w:rPr>
                <w:rFonts w:cs="Arial"/>
                <w:lang w:val="en" w:eastAsia="en-US"/>
              </w:rPr>
            </w:pPr>
          </w:p>
        </w:tc>
      </w:tr>
      <w:tr w:rsidR="00CA3581" w:rsidRPr="00DC55C1" w14:paraId="48FD0F87" w14:textId="77777777" w:rsidTr="00171FDB">
        <w:tblPrEx>
          <w:jc w:val="center"/>
          <w:tblInd w:w="0" w:type="dxa"/>
        </w:tblPrEx>
        <w:trPr>
          <w:trHeight w:val="70"/>
          <w:jc w:val="center"/>
        </w:trPr>
        <w:tc>
          <w:tcPr>
            <w:tcW w:w="9746" w:type="dxa"/>
          </w:tcPr>
          <w:p w14:paraId="70E099BE" w14:textId="66E8E481" w:rsidR="00FF3308" w:rsidRPr="006E67D0" w:rsidRDefault="00FF3308" w:rsidP="00FF3308">
            <w:pPr>
              <w:rPr>
                <w:sz w:val="22"/>
                <w:szCs w:val="22"/>
              </w:rPr>
            </w:pPr>
            <w:r w:rsidRPr="006E67D0">
              <w:rPr>
                <w:b/>
                <w:bCs/>
                <w:sz w:val="22"/>
                <w:szCs w:val="22"/>
              </w:rPr>
              <w:t>Priority 2 – Devolution and funding for Local Government</w:t>
            </w:r>
          </w:p>
          <w:p w14:paraId="7376FC64" w14:textId="77777777" w:rsidR="00FF3308" w:rsidRPr="00FF3308" w:rsidRDefault="00FF3308" w:rsidP="00FF3308"/>
          <w:p w14:paraId="2EC3B928" w14:textId="39587113" w:rsidR="00A820C6" w:rsidRDefault="00A820C6" w:rsidP="00A820C6">
            <w:pPr>
              <w:numPr>
                <w:ilvl w:val="1"/>
                <w:numId w:val="8"/>
              </w:numPr>
              <w:ind w:left="317" w:hanging="425"/>
            </w:pPr>
            <w:r>
              <w:rPr>
                <w:b/>
                <w:bCs/>
              </w:rPr>
              <w:t xml:space="preserve">2018/19 </w:t>
            </w:r>
            <w:r>
              <w:rPr>
                <w:b/>
                <w:bCs/>
                <w:color w:val="003300"/>
              </w:rPr>
              <w:t xml:space="preserve">Provisional </w:t>
            </w:r>
            <w:r>
              <w:rPr>
                <w:b/>
                <w:bCs/>
              </w:rPr>
              <w:t>Local Government Finance Settlement</w:t>
            </w:r>
            <w:r w:rsidR="00171FDB">
              <w:t>: t</w:t>
            </w:r>
            <w:r>
              <w:t xml:space="preserve">he </w:t>
            </w:r>
            <w:hyperlink r:id="rId16" w:history="1">
              <w:r>
                <w:rPr>
                  <w:rStyle w:val="Hyperlink"/>
                </w:rPr>
                <w:t>provisional settlement</w:t>
              </w:r>
            </w:hyperlink>
            <w:r>
              <w:t xml:space="preserve"> was announced on 19 December 2017. A </w:t>
            </w:r>
            <w:r>
              <w:rPr>
                <w:color w:val="003300"/>
              </w:rPr>
              <w:t xml:space="preserve">fuller </w:t>
            </w:r>
            <w:r>
              <w:t xml:space="preserve">report on the announcement and the </w:t>
            </w:r>
            <w:r>
              <w:rPr>
                <w:color w:val="003300"/>
              </w:rPr>
              <w:t xml:space="preserve">LGA’s </w:t>
            </w:r>
            <w:r>
              <w:t xml:space="preserve">consultation response is a separate item on the agenda. The consultation closes on 16 January 2018.  We provided produced our usual </w:t>
            </w:r>
            <w:hyperlink r:id="rId17" w:history="1">
              <w:r>
                <w:rPr>
                  <w:rStyle w:val="Hyperlink"/>
                </w:rPr>
                <w:t>on the day briefing</w:t>
              </w:r>
            </w:hyperlink>
            <w:r>
              <w:t xml:space="preserve"> summarising the details of the announcement and providing an initial LGA response.</w:t>
            </w:r>
            <w:r w:rsidR="00171FDB">
              <w:t xml:space="preserve"> On 10 January 2018, the Chairman and Group Leaders (or their representative) met with the Secretary of State and new Local Government Minister to discuss the draft Settlement.</w:t>
            </w:r>
          </w:p>
          <w:p w14:paraId="25A2F026" w14:textId="77777777" w:rsidR="00A820C6" w:rsidRDefault="00A820C6" w:rsidP="00A820C6">
            <w:pPr>
              <w:ind w:left="317"/>
              <w:rPr>
                <w:b/>
                <w:bCs/>
              </w:rPr>
            </w:pPr>
          </w:p>
          <w:p w14:paraId="76E3B99E" w14:textId="565FC367" w:rsidR="00A820C6" w:rsidRDefault="00A820C6" w:rsidP="00A820C6">
            <w:pPr>
              <w:numPr>
                <w:ilvl w:val="1"/>
                <w:numId w:val="8"/>
              </w:numPr>
              <w:ind w:left="317" w:hanging="425"/>
            </w:pPr>
            <w:r>
              <w:rPr>
                <w:b/>
                <w:bCs/>
              </w:rPr>
              <w:t xml:space="preserve">Business Rates Retention: </w:t>
            </w:r>
            <w:r w:rsidR="00171FDB">
              <w:t>t</w:t>
            </w:r>
            <w:r>
              <w:t xml:space="preserve">his is covered in </w:t>
            </w:r>
            <w:r>
              <w:rPr>
                <w:color w:val="003300"/>
              </w:rPr>
              <w:t xml:space="preserve">more detail in </w:t>
            </w:r>
            <w:r>
              <w:t>a separate report on the agenda. On 19 December 2017, the Government announced that it will introduce 75 per cent business rates retention from April 2020. To achieve this a number of specific grants will be phased out and rolled into business rates retention. Following this switch, English councils will collectively keep 75 per cent of any future growth of business rate income.  Alongside the introduction of further business rates retention, the Government has committed to working with the sector to improve the way the local government finance system works, such as tackling the impact of business rate appeals on loc</w:t>
            </w:r>
            <w:r w:rsidR="00CA78FF">
              <w:t xml:space="preserve">al authorities.  The joint </w:t>
            </w:r>
            <w:r w:rsidR="00CA78FF">
              <w:lastRenderedPageBreak/>
              <w:t xml:space="preserve">MHCLG </w:t>
            </w:r>
            <w:r>
              <w:t>/ LGA officer steering group held two meetings in the autumn, reviewing how further retention can be taken forward without primary legislation and planning the further work to achieve this.</w:t>
            </w:r>
          </w:p>
          <w:p w14:paraId="1954DE1C" w14:textId="77777777" w:rsidR="00A820C6" w:rsidRDefault="00A820C6" w:rsidP="00A820C6">
            <w:pPr>
              <w:rPr>
                <w:color w:val="003300"/>
              </w:rPr>
            </w:pPr>
          </w:p>
          <w:p w14:paraId="67D98773" w14:textId="77777777" w:rsidR="00A820C6" w:rsidRDefault="00A820C6" w:rsidP="00A820C6">
            <w:pPr>
              <w:ind w:left="317"/>
              <w:rPr>
                <w:b/>
                <w:bCs/>
              </w:rPr>
            </w:pPr>
            <w:r>
              <w:t xml:space="preserve">The Government also announced that 10 areas were successful in applying to pilot 100% business rates retention in 2018/19, alongside the previous pilots which have been extended for another year. The London pilot has also been expanded to include London boroughs as well as the Greater London Authority. This means that in 2018/19 there will be 16 business rates retention pilots in operation. The Government has committed </w:t>
            </w:r>
            <w:r>
              <w:rPr>
                <w:color w:val="003300"/>
              </w:rPr>
              <w:t>to</w:t>
            </w:r>
            <w:r>
              <w:t xml:space="preserve"> the pilot process continu</w:t>
            </w:r>
            <w:r>
              <w:rPr>
                <w:color w:val="003300"/>
              </w:rPr>
              <w:t>ing</w:t>
            </w:r>
            <w:r>
              <w:t xml:space="preserve"> in 2019/20. </w:t>
            </w:r>
          </w:p>
          <w:p w14:paraId="1F2E3839" w14:textId="77777777" w:rsidR="00A820C6" w:rsidRDefault="00A820C6" w:rsidP="00A820C6">
            <w:pPr>
              <w:pStyle w:val="ListParagraph"/>
              <w:rPr>
                <w:b/>
                <w:bCs/>
              </w:rPr>
            </w:pPr>
          </w:p>
          <w:p w14:paraId="4B2F9655" w14:textId="5468B8EE" w:rsidR="00A820C6" w:rsidRDefault="00A820C6" w:rsidP="00A820C6">
            <w:pPr>
              <w:numPr>
                <w:ilvl w:val="1"/>
                <w:numId w:val="8"/>
              </w:numPr>
              <w:ind w:left="317" w:hanging="425"/>
              <w:rPr>
                <w:b/>
                <w:bCs/>
              </w:rPr>
            </w:pPr>
            <w:r>
              <w:rPr>
                <w:b/>
                <w:bCs/>
              </w:rPr>
              <w:t>Fair Funding Review</w:t>
            </w:r>
            <w:r w:rsidR="00171FDB">
              <w:t>: t</w:t>
            </w:r>
            <w:r>
              <w:t xml:space="preserve">his is covered in a separate report on the agenda. The Government confirmed that it is looking to implement the Fair Funding Review by April 2020. The results of the Review will be used </w:t>
            </w:r>
            <w:r>
              <w:rPr>
                <w:color w:val="003300"/>
              </w:rPr>
              <w:t>to</w:t>
            </w:r>
            <w:r>
              <w:t xml:space="preserve"> form the funding baselines as part of the move to 75 per cent business rates retention. Following our calls to inject further pace into the process of the Review to maintain its credibility with our members, the Government also published a </w:t>
            </w:r>
            <w:hyperlink r:id="rId18" w:history="1">
              <w:r>
                <w:rPr>
                  <w:rStyle w:val="Hyperlink"/>
                </w:rPr>
                <w:t>consultation</w:t>
              </w:r>
            </w:hyperlink>
            <w:r>
              <w:t xml:space="preserve"> on the design of the relative needs assessment. The Government has accepted the case made by stakeholders, and supported by the LGA, that the new needs assessment should aim to be simpler but without a disproportionate cost to fairness. The Business Rates Task and Finish Group will oversee the production of the draft LGA response, with LGA Leadership Board and Executive providing final clearance.</w:t>
            </w:r>
          </w:p>
          <w:p w14:paraId="7BA71A7C" w14:textId="77777777" w:rsidR="00A820C6" w:rsidRDefault="00A820C6" w:rsidP="00A820C6">
            <w:pPr>
              <w:pStyle w:val="ListParagraph"/>
              <w:rPr>
                <w:b/>
                <w:bCs/>
              </w:rPr>
            </w:pPr>
          </w:p>
          <w:p w14:paraId="54AFFE8E" w14:textId="2948EAEB" w:rsidR="00A820C6" w:rsidRDefault="00A820C6" w:rsidP="00A820C6">
            <w:pPr>
              <w:numPr>
                <w:ilvl w:val="1"/>
                <w:numId w:val="8"/>
              </w:numPr>
              <w:ind w:left="317" w:hanging="425"/>
              <w:rPr>
                <w:b/>
                <w:bCs/>
              </w:rPr>
            </w:pPr>
            <w:r>
              <w:rPr>
                <w:b/>
                <w:bCs/>
              </w:rPr>
              <w:t>Business Rates Reliefs</w:t>
            </w:r>
            <w:r w:rsidR="00171FDB">
              <w:t>: w</w:t>
            </w:r>
            <w:r w:rsidR="00CA78FF">
              <w:t>e have worked with MHCLG</w:t>
            </w:r>
            <w:r>
              <w:t xml:space="preserve"> and local authorities to develop a better understanding of the status of implementation of the three business rate relief schemes announced in Spring Budget 2017. The Government now regularly publishes a list of councils that have implemented some or all relief schemes. At the last publication at the end of December</w:t>
            </w:r>
            <w:r>
              <w:rPr>
                <w:color w:val="003300"/>
              </w:rPr>
              <w:t>,</w:t>
            </w:r>
            <w:r>
              <w:t xml:space="preserve"> it was reported that there are 23 councils which need to implement one relief and 5 councils which need to implement two reliefs, and all other councils have implemented all three reliefs.</w:t>
            </w:r>
          </w:p>
          <w:p w14:paraId="7EC582FF" w14:textId="77777777" w:rsidR="00A820C6" w:rsidRDefault="00A820C6" w:rsidP="00A820C6">
            <w:pPr>
              <w:pStyle w:val="ListParagraph"/>
              <w:rPr>
                <w:b/>
                <w:bCs/>
              </w:rPr>
            </w:pPr>
          </w:p>
          <w:p w14:paraId="7A3F62AD" w14:textId="48A8AF62" w:rsidR="00A820C6" w:rsidRPr="00171FDB" w:rsidRDefault="00A820C6" w:rsidP="00A820C6">
            <w:pPr>
              <w:numPr>
                <w:ilvl w:val="1"/>
                <w:numId w:val="8"/>
              </w:numPr>
              <w:ind w:left="317" w:hanging="425"/>
              <w:rPr>
                <w:b/>
                <w:bCs/>
              </w:rPr>
            </w:pPr>
            <w:r>
              <w:rPr>
                <w:b/>
                <w:bCs/>
              </w:rPr>
              <w:t xml:space="preserve">Prudential Framework – Investment code and MRP guidance: </w:t>
            </w:r>
            <w:r w:rsidR="00517CE6">
              <w:t>f</w:t>
            </w:r>
            <w:r>
              <w:t xml:space="preserve">ollowing discussion with members and finance colleagues in the sector we submitted </w:t>
            </w:r>
            <w:hyperlink r:id="rId19" w:history="1">
              <w:r>
                <w:rPr>
                  <w:rStyle w:val="Hyperlink"/>
                </w:rPr>
                <w:t>a response</w:t>
              </w:r>
            </w:hyperlink>
            <w:r>
              <w:t xml:space="preserve"> to the </w:t>
            </w:r>
            <w:hyperlink r:id="rId20" w:history="1">
              <w:r w:rsidR="00CA78FF">
                <w:rPr>
                  <w:rStyle w:val="Hyperlink"/>
                </w:rPr>
                <w:t>MHCLG consultation</w:t>
              </w:r>
            </w:hyperlink>
            <w:r>
              <w:t xml:space="preserve"> on the Local Authorities investment code and Minimum Revenue Provision guidance. There are concerns that the investment proposals will restrict council borrowing for capital investment and the MRP proposals will increase the ongoing revenue costs of capital investments, all of which will limit councils ability to use investment income as an alternative funding source to protect local services.</w:t>
            </w:r>
            <w:r w:rsidR="00171FDB">
              <w:t xml:space="preserve"> </w:t>
            </w:r>
          </w:p>
          <w:p w14:paraId="6ABA7801" w14:textId="77777777" w:rsidR="00171FDB" w:rsidRDefault="00171FDB" w:rsidP="00171FDB">
            <w:pPr>
              <w:pStyle w:val="ListParagraph"/>
              <w:rPr>
                <w:b/>
                <w:bCs/>
              </w:rPr>
            </w:pPr>
          </w:p>
          <w:p w14:paraId="0D54F31B" w14:textId="081F28F8" w:rsidR="00171FDB" w:rsidRPr="00CA78FF" w:rsidRDefault="00171FDB" w:rsidP="00A820C6">
            <w:pPr>
              <w:numPr>
                <w:ilvl w:val="1"/>
                <w:numId w:val="8"/>
              </w:numPr>
              <w:ind w:left="317" w:hanging="425"/>
              <w:rPr>
                <w:b/>
                <w:bCs/>
              </w:rPr>
            </w:pPr>
            <w:r>
              <w:rPr>
                <w:b/>
                <w:bCs/>
              </w:rPr>
              <w:t xml:space="preserve">Combined Authority Network: </w:t>
            </w:r>
            <w:r w:rsidR="00517CE6">
              <w:rPr>
                <w:bCs/>
              </w:rPr>
              <w:t xml:space="preserve">we </w:t>
            </w:r>
            <w:r w:rsidRPr="00CA78FF">
              <w:rPr>
                <w:bCs/>
              </w:rPr>
              <w:t>convened inaugural meetings of combined authority leads for; finance, housing and planning, and employment and skills as requested by the C</w:t>
            </w:r>
            <w:r w:rsidR="00517CE6">
              <w:rPr>
                <w:bCs/>
              </w:rPr>
              <w:t xml:space="preserve">ombined </w:t>
            </w:r>
            <w:proofErr w:type="spellStart"/>
            <w:r w:rsidRPr="00CA78FF">
              <w:rPr>
                <w:bCs/>
              </w:rPr>
              <w:t>A</w:t>
            </w:r>
            <w:r w:rsidR="00517CE6">
              <w:rPr>
                <w:bCs/>
              </w:rPr>
              <w:t>utority</w:t>
            </w:r>
            <w:proofErr w:type="spellEnd"/>
            <w:r w:rsidR="00517CE6">
              <w:rPr>
                <w:bCs/>
              </w:rPr>
              <w:t xml:space="preserve"> </w:t>
            </w:r>
            <w:r w:rsidRPr="00CA78FF">
              <w:rPr>
                <w:bCs/>
              </w:rPr>
              <w:t>C</w:t>
            </w:r>
            <w:r w:rsidR="00517CE6">
              <w:rPr>
                <w:bCs/>
              </w:rPr>
              <w:t xml:space="preserve">hief </w:t>
            </w:r>
            <w:r w:rsidRPr="00CA78FF">
              <w:rPr>
                <w:bCs/>
              </w:rPr>
              <w:t>E</w:t>
            </w:r>
            <w:r w:rsidR="00517CE6">
              <w:rPr>
                <w:bCs/>
              </w:rPr>
              <w:t>xecutive</w:t>
            </w:r>
            <w:r w:rsidRPr="00CA78FF">
              <w:rPr>
                <w:bCs/>
              </w:rPr>
              <w:t xml:space="preserve"> Network</w:t>
            </w:r>
            <w:r w:rsidR="00517CE6">
              <w:rPr>
                <w:bCs/>
              </w:rPr>
              <w:t xml:space="preserve"> (CA CEX)</w:t>
            </w:r>
            <w:r w:rsidRPr="00CA78FF">
              <w:rPr>
                <w:bCs/>
              </w:rPr>
              <w:t>. These were well received by attendees and planning has commenced for subsequent meetings.</w:t>
            </w:r>
          </w:p>
          <w:p w14:paraId="65F2F295" w14:textId="5421B7CA" w:rsidR="00CA78FF" w:rsidRDefault="00CA78FF" w:rsidP="00CA78FF">
            <w:pPr>
              <w:pStyle w:val="ListParagraph"/>
              <w:rPr>
                <w:b/>
                <w:bCs/>
              </w:rPr>
            </w:pPr>
          </w:p>
          <w:p w14:paraId="69B0CA35" w14:textId="45E4E161" w:rsidR="00CA78FF" w:rsidRDefault="00CA78FF" w:rsidP="00CA78FF">
            <w:pPr>
              <w:numPr>
                <w:ilvl w:val="1"/>
                <w:numId w:val="8"/>
              </w:numPr>
              <w:ind w:left="317" w:hanging="425"/>
              <w:rPr>
                <w:b/>
                <w:bCs/>
              </w:rPr>
            </w:pPr>
            <w:r w:rsidRPr="00CA78FF">
              <w:rPr>
                <w:b/>
              </w:rPr>
              <w:t>Combined authority financial freedoms</w:t>
            </w:r>
            <w:r w:rsidRPr="00CA78FF">
              <w:t>: we</w:t>
            </w:r>
            <w:r w:rsidR="003D6D55" w:rsidRPr="00CA78FF">
              <w:t xml:space="preserve"> have appointed a provider to deliver research into combined authority financial freedoms and fiscal devolution on behalf of the CA CEX Network. The appointed provider will commence the research project with a session with CA finance directors on 18 January and present initial findings at the next meeting of the CA CEX Network in March.</w:t>
            </w:r>
          </w:p>
          <w:p w14:paraId="43738C8E" w14:textId="77777777" w:rsidR="00CA78FF" w:rsidRDefault="00CA78FF" w:rsidP="00CA78FF">
            <w:pPr>
              <w:pStyle w:val="ListParagraph"/>
              <w:rPr>
                <w:b/>
              </w:rPr>
            </w:pPr>
          </w:p>
          <w:p w14:paraId="19BEEE96" w14:textId="2C949727" w:rsidR="003D6D55" w:rsidRPr="00CA78FF" w:rsidRDefault="00CA78FF" w:rsidP="00CA78FF">
            <w:pPr>
              <w:numPr>
                <w:ilvl w:val="1"/>
                <w:numId w:val="8"/>
              </w:numPr>
              <w:ind w:left="317" w:hanging="425"/>
              <w:rPr>
                <w:b/>
                <w:bCs/>
              </w:rPr>
            </w:pPr>
            <w:r w:rsidRPr="00CA78FF">
              <w:rPr>
                <w:b/>
              </w:rPr>
              <w:t>Leading Places</w:t>
            </w:r>
            <w:r w:rsidRPr="00CA78FF">
              <w:t xml:space="preserve">: </w:t>
            </w:r>
            <w:r>
              <w:t>t</w:t>
            </w:r>
            <w:r w:rsidR="003D6D55" w:rsidRPr="00CA78FF">
              <w:t xml:space="preserve">he second phase of the Leading Places programme continues to progress in </w:t>
            </w:r>
            <w:r w:rsidRPr="00CA78FF">
              <w:t>15 areas. In November, we h</w:t>
            </w:r>
            <w:r w:rsidR="003D6D55" w:rsidRPr="00CA78FF">
              <w:t>osted the first Leading Places national</w:t>
            </w:r>
            <w:r w:rsidRPr="00CA78FF">
              <w:t xml:space="preserve"> event, </w:t>
            </w:r>
            <w:r w:rsidR="003D6D55" w:rsidRPr="00CA78FF">
              <w:t>an opportunity for project teams from across the country to share learning and consider how progress can be ma</w:t>
            </w:r>
            <w:r w:rsidRPr="00CA78FF">
              <w:t xml:space="preserve">de in their areas. We </w:t>
            </w:r>
            <w:r w:rsidR="003D6D55" w:rsidRPr="00CA78FF">
              <w:t xml:space="preserve">have also contributed to the development of the Local Growth Academy which is a leadership programme developed in partnership between HEFCE, the LGA, Universities UK and the NHS Confederation. </w:t>
            </w:r>
          </w:p>
          <w:p w14:paraId="6D8B3114" w14:textId="77777777" w:rsidR="00CA78FF" w:rsidRDefault="00CA78FF" w:rsidP="00CA78FF">
            <w:pPr>
              <w:pStyle w:val="ListParagraph"/>
              <w:rPr>
                <w:b/>
                <w:bCs/>
              </w:rPr>
            </w:pPr>
          </w:p>
          <w:p w14:paraId="123ACA7F" w14:textId="16984912" w:rsidR="00CA78FF" w:rsidRPr="00F1212F" w:rsidRDefault="00CA78FF" w:rsidP="00F1212F">
            <w:pPr>
              <w:numPr>
                <w:ilvl w:val="1"/>
                <w:numId w:val="8"/>
              </w:numPr>
              <w:ind w:left="317" w:hanging="425"/>
              <w:rPr>
                <w:b/>
                <w:bCs/>
              </w:rPr>
            </w:pPr>
            <w:r>
              <w:rPr>
                <w:b/>
                <w:bCs/>
              </w:rPr>
              <w:t>Written evidence:</w:t>
            </w:r>
            <w:r w:rsidR="00F1212F">
              <w:rPr>
                <w:b/>
                <w:bCs/>
              </w:rPr>
              <w:t xml:space="preserve"> </w:t>
            </w:r>
            <w:r w:rsidR="00F1212F">
              <w:rPr>
                <w:rFonts w:eastAsia="Calibri" w:cs="Arial"/>
              </w:rPr>
              <w:t>w</w:t>
            </w:r>
            <w:r w:rsidRPr="00F1212F">
              <w:rPr>
                <w:rFonts w:eastAsia="Calibri" w:cs="Arial"/>
              </w:rPr>
              <w:t>e provided written evidence on business rates</w:t>
            </w:r>
            <w:r w:rsidR="00F1212F">
              <w:rPr>
                <w:rFonts w:eastAsia="Calibri" w:cs="Arial"/>
              </w:rPr>
              <w:t xml:space="preserve"> </w:t>
            </w:r>
            <w:r w:rsidRPr="00F1212F">
              <w:rPr>
                <w:rFonts w:eastAsia="Calibri" w:cs="Arial"/>
              </w:rPr>
              <w:t>to the Communities and Local Government Committee.</w:t>
            </w:r>
          </w:p>
          <w:p w14:paraId="27744211" w14:textId="77777777" w:rsidR="0029160D" w:rsidRDefault="0029160D" w:rsidP="0029160D">
            <w:pPr>
              <w:rPr>
                <w:b/>
                <w:bCs/>
              </w:rPr>
            </w:pPr>
          </w:p>
          <w:p w14:paraId="5B117D34" w14:textId="5CDDE5F2" w:rsidR="0029160D" w:rsidRPr="00A820C6" w:rsidRDefault="0029160D" w:rsidP="0029160D">
            <w:pPr>
              <w:rPr>
                <w:b/>
                <w:bCs/>
              </w:rPr>
            </w:pPr>
          </w:p>
        </w:tc>
      </w:tr>
      <w:tr w:rsidR="00CA3581" w:rsidRPr="00DC55C1" w14:paraId="026BF3E9" w14:textId="77777777" w:rsidTr="00171FDB">
        <w:tblPrEx>
          <w:jc w:val="center"/>
          <w:tblInd w:w="0" w:type="dxa"/>
        </w:tblPrEx>
        <w:trPr>
          <w:trHeight w:val="517"/>
          <w:jc w:val="center"/>
        </w:trPr>
        <w:tc>
          <w:tcPr>
            <w:tcW w:w="9746" w:type="dxa"/>
          </w:tcPr>
          <w:p w14:paraId="319C5992" w14:textId="77777777" w:rsidR="00093D5D" w:rsidRDefault="00093D5D" w:rsidP="00692A46">
            <w:pPr>
              <w:spacing w:before="120"/>
              <w:rPr>
                <w:rFonts w:cs="Arial"/>
                <w:b/>
                <w:sz w:val="22"/>
                <w:szCs w:val="22"/>
              </w:rPr>
            </w:pPr>
          </w:p>
          <w:p w14:paraId="37CE3CBE" w14:textId="2CBE3864" w:rsidR="00724E35" w:rsidRDefault="00600107" w:rsidP="00692A46">
            <w:pPr>
              <w:spacing w:before="120"/>
              <w:rPr>
                <w:rFonts w:cs="Arial"/>
                <w:b/>
                <w:sz w:val="22"/>
                <w:szCs w:val="22"/>
              </w:rPr>
            </w:pPr>
            <w:r w:rsidRPr="000C23C2">
              <w:rPr>
                <w:rFonts w:cs="Arial"/>
                <w:b/>
                <w:sz w:val="22"/>
                <w:szCs w:val="22"/>
              </w:rPr>
              <w:t>P</w:t>
            </w:r>
            <w:r>
              <w:rPr>
                <w:rFonts w:cs="Arial"/>
                <w:b/>
                <w:sz w:val="22"/>
                <w:szCs w:val="22"/>
              </w:rPr>
              <w:t>riority 3</w:t>
            </w:r>
            <w:r w:rsidRPr="000C23C2">
              <w:rPr>
                <w:rFonts w:cs="Arial"/>
                <w:b/>
                <w:sz w:val="22"/>
                <w:szCs w:val="22"/>
              </w:rPr>
              <w:t xml:space="preserve"> – </w:t>
            </w:r>
            <w:r w:rsidR="00D668D9">
              <w:rPr>
                <w:rFonts w:cs="Arial"/>
                <w:b/>
                <w:sz w:val="22"/>
                <w:szCs w:val="22"/>
              </w:rPr>
              <w:t xml:space="preserve">Inclusive </w:t>
            </w:r>
            <w:r w:rsidRPr="000C23C2">
              <w:rPr>
                <w:rFonts w:cs="Arial"/>
                <w:b/>
                <w:sz w:val="22"/>
                <w:szCs w:val="22"/>
              </w:rPr>
              <w:t>Growth, Jobs and Housing</w:t>
            </w:r>
          </w:p>
          <w:p w14:paraId="5820F525" w14:textId="77777777" w:rsidR="00724E35" w:rsidRDefault="00724E35" w:rsidP="00724E35">
            <w:pPr>
              <w:rPr>
                <w:rFonts w:cs="Arial"/>
                <w:b/>
                <w:sz w:val="22"/>
                <w:szCs w:val="22"/>
              </w:rPr>
            </w:pPr>
          </w:p>
          <w:p w14:paraId="7E275F20" w14:textId="3DFE2CB7" w:rsidR="00EA6C7F" w:rsidRDefault="004665D9" w:rsidP="00EA6C7F">
            <w:pPr>
              <w:ind w:left="460" w:hanging="460"/>
              <w:rPr>
                <w:color w:val="000000"/>
              </w:rPr>
            </w:pPr>
            <w:r>
              <w:rPr>
                <w:rFonts w:cs="Arial"/>
              </w:rPr>
              <w:t xml:space="preserve">3.1  </w:t>
            </w:r>
            <w:r w:rsidR="00D5047B">
              <w:rPr>
                <w:rFonts w:cs="Arial"/>
              </w:rPr>
              <w:t xml:space="preserve"> </w:t>
            </w:r>
            <w:r w:rsidR="00EA6C7F" w:rsidRPr="00EA6C7F">
              <w:rPr>
                <w:b/>
                <w:color w:val="000000"/>
              </w:rPr>
              <w:t>Industrial Strategy</w:t>
            </w:r>
            <w:r w:rsidR="00F42D59">
              <w:rPr>
                <w:b/>
                <w:color w:val="000000"/>
              </w:rPr>
              <w:t>:</w:t>
            </w:r>
            <w:r w:rsidR="00EA6C7F">
              <w:rPr>
                <w:color w:val="000000"/>
              </w:rPr>
              <w:t xml:space="preserve"> we produced a comprehensive </w:t>
            </w:r>
            <w:hyperlink r:id="rId21" w:history="1">
              <w:r w:rsidR="00EA6C7F">
                <w:rPr>
                  <w:rStyle w:val="Hyperlink"/>
                </w:rPr>
                <w:t>briefing</w:t>
              </w:r>
            </w:hyperlink>
            <w:r w:rsidR="00EA6C7F">
              <w:rPr>
                <w:color w:val="000000"/>
              </w:rPr>
              <w:t xml:space="preserve"> for member councils</w:t>
            </w:r>
            <w:r w:rsidR="00F42D59">
              <w:rPr>
                <w:color w:val="000000"/>
              </w:rPr>
              <w:t xml:space="preserve"> following publication</w:t>
            </w:r>
            <w:r w:rsidR="00EA6C7F">
              <w:rPr>
                <w:color w:val="000000"/>
              </w:rPr>
              <w:t xml:space="preserve">. The Industrial Strategy announced a review of Local Enterprise Partnerships. The LGA issued a </w:t>
            </w:r>
            <w:hyperlink r:id="rId22" w:history="1">
              <w:r w:rsidR="00EA6C7F">
                <w:rPr>
                  <w:rStyle w:val="Hyperlink"/>
                </w:rPr>
                <w:t>joint statement</w:t>
              </w:r>
            </w:hyperlink>
            <w:r w:rsidR="00EA6C7F">
              <w:rPr>
                <w:color w:val="000000"/>
              </w:rPr>
              <w:t xml:space="preserve"> with the LEP Network committing to joint working on the LEP review process and further discussions on local industrial strategies is being planned with LEP chairs in the coming weeks. The LGA were also successful in ensuring that local government representation on the LEP Review Advisory Panel included representation from non-metropolitan areas as well as city-regions.</w:t>
            </w:r>
          </w:p>
          <w:p w14:paraId="7185E72E" w14:textId="77777777" w:rsidR="00327612" w:rsidRDefault="00327612" w:rsidP="00EA6C7F">
            <w:pPr>
              <w:ind w:left="460" w:hanging="460"/>
              <w:rPr>
                <w:color w:val="000000"/>
              </w:rPr>
            </w:pPr>
          </w:p>
          <w:p w14:paraId="3902B191" w14:textId="2C245A22" w:rsidR="00327612" w:rsidRDefault="00327612" w:rsidP="00EA6C7F">
            <w:pPr>
              <w:ind w:left="460" w:hanging="460"/>
              <w:rPr>
                <w:color w:val="000000"/>
              </w:rPr>
            </w:pPr>
            <w:r>
              <w:rPr>
                <w:color w:val="000000"/>
              </w:rPr>
              <w:t xml:space="preserve">3.2   </w:t>
            </w:r>
            <w:r w:rsidRPr="005B796B">
              <w:rPr>
                <w:rFonts w:cs="Arial"/>
                <w:color w:val="000000"/>
              </w:rPr>
              <w:t xml:space="preserve">Dame Judith </w:t>
            </w:r>
            <w:proofErr w:type="spellStart"/>
            <w:r w:rsidRPr="005B796B">
              <w:rPr>
                <w:rFonts w:cs="Arial"/>
                <w:color w:val="000000"/>
              </w:rPr>
              <w:t>Hackitt</w:t>
            </w:r>
            <w:proofErr w:type="spellEnd"/>
            <w:r w:rsidRPr="005B796B">
              <w:rPr>
                <w:rFonts w:cs="Arial"/>
                <w:color w:val="000000"/>
              </w:rPr>
              <w:t xml:space="preserve"> </w:t>
            </w:r>
            <w:hyperlink r:id="rId23" w:history="1">
              <w:r w:rsidRPr="005B796B">
                <w:rPr>
                  <w:rFonts w:cs="Arial"/>
                  <w:color w:val="0000FF"/>
                  <w:u w:val="single"/>
                </w:rPr>
                <w:t>published</w:t>
              </w:r>
            </w:hyperlink>
            <w:r w:rsidRPr="005B796B">
              <w:rPr>
                <w:rFonts w:cs="Arial"/>
                <w:color w:val="000000"/>
              </w:rPr>
              <w:t xml:space="preserve"> her interim report on the </w:t>
            </w:r>
            <w:r w:rsidRPr="005B796B">
              <w:rPr>
                <w:rFonts w:cs="Arial"/>
                <w:b/>
                <w:color w:val="000000"/>
              </w:rPr>
              <w:t>future regulatory system</w:t>
            </w:r>
            <w:r w:rsidRPr="005B796B">
              <w:rPr>
                <w:rFonts w:cs="Arial"/>
                <w:color w:val="000000"/>
              </w:rPr>
              <w:t>. The report found that building regulations are not fit for purpose and a “cultural change” was needed instead of “</w:t>
            </w:r>
            <w:r w:rsidR="005B796B">
              <w:rPr>
                <w:rFonts w:cs="Arial"/>
                <w:color w:val="000000"/>
              </w:rPr>
              <w:t>doing things cheaply”</w:t>
            </w:r>
            <w:r w:rsidRPr="005B796B">
              <w:rPr>
                <w:rFonts w:cs="Arial"/>
                <w:color w:val="000000"/>
              </w:rPr>
              <w:t xml:space="preserve">. The report’s findings reinforce our warnings about the complexity and confusion in the current system of ensuring buildings are safe. </w:t>
            </w:r>
            <w:r w:rsidR="005B796B">
              <w:rPr>
                <w:rFonts w:cs="Arial"/>
                <w:color w:val="000000"/>
              </w:rPr>
              <w:t>I</w:t>
            </w:r>
            <w:r w:rsidRPr="005B796B">
              <w:rPr>
                <w:rFonts w:cs="Arial"/>
                <w:color w:val="000000"/>
              </w:rPr>
              <w:t xml:space="preserve">n our </w:t>
            </w:r>
            <w:hyperlink r:id="rId24" w:history="1">
              <w:r w:rsidRPr="005B796B">
                <w:rPr>
                  <w:rFonts w:cs="Arial"/>
                  <w:color w:val="0000FF"/>
                  <w:u w:val="single"/>
                </w:rPr>
                <w:t>response</w:t>
              </w:r>
            </w:hyperlink>
            <w:r w:rsidRPr="005B796B">
              <w:rPr>
                <w:rFonts w:cs="Arial"/>
                <w:color w:val="000000"/>
              </w:rPr>
              <w:t xml:space="preserve"> </w:t>
            </w:r>
            <w:r w:rsidR="005B796B">
              <w:rPr>
                <w:rFonts w:cs="Arial"/>
                <w:color w:val="000000"/>
              </w:rPr>
              <w:t xml:space="preserve">we said that </w:t>
            </w:r>
            <w:r w:rsidRPr="005B796B">
              <w:rPr>
                <w:rFonts w:cs="Arial"/>
                <w:color w:val="000000"/>
              </w:rPr>
              <w:t>he Government needs to endorse the report's findings without delay and work with councils and the industry to take the process of reform forward.</w:t>
            </w:r>
          </w:p>
          <w:p w14:paraId="12C1FEA5" w14:textId="3F6ABE82" w:rsidR="00EA6C7F" w:rsidRDefault="005B796B" w:rsidP="00EA6C7F">
            <w:pPr>
              <w:spacing w:before="120"/>
              <w:ind w:left="460" w:hanging="460"/>
              <w:textAlignment w:val="center"/>
              <w:rPr>
                <w:color w:val="000000"/>
              </w:rPr>
            </w:pPr>
            <w:r>
              <w:rPr>
                <w:color w:val="000000"/>
              </w:rPr>
              <w:t>3.3</w:t>
            </w:r>
            <w:r w:rsidR="00EA6C7F">
              <w:rPr>
                <w:color w:val="000000"/>
              </w:rPr>
              <w:t xml:space="preserve">   Nearly 30 council representatives attended an </w:t>
            </w:r>
            <w:hyperlink r:id="rId25" w:history="1">
              <w:r w:rsidR="00EA6C7F">
                <w:rPr>
                  <w:rStyle w:val="Hyperlink"/>
                </w:rPr>
                <w:t>LGA seminar on town centres</w:t>
              </w:r>
            </w:hyperlink>
            <w:r w:rsidR="00EA6C7F">
              <w:rPr>
                <w:color w:val="000000"/>
              </w:rPr>
              <w:t>, which included presentations from the commercial development sector, experts on town centre management, and academia as well as local authority case studies. Further good practice support, based on feedback from the event, is being developed, including a web-based toolkit and advice for elected members.</w:t>
            </w:r>
          </w:p>
          <w:p w14:paraId="079AC282" w14:textId="1CA136F0" w:rsidR="00EA6C7F" w:rsidRDefault="005B796B" w:rsidP="00EA6C7F">
            <w:pPr>
              <w:spacing w:before="120"/>
              <w:ind w:left="460" w:hanging="460"/>
              <w:textAlignment w:val="center"/>
              <w:rPr>
                <w:color w:val="000000"/>
              </w:rPr>
            </w:pPr>
            <w:r>
              <w:rPr>
                <w:color w:val="000000"/>
              </w:rPr>
              <w:t>3.4</w:t>
            </w:r>
            <w:r w:rsidR="00EA6C7F">
              <w:rPr>
                <w:color w:val="000000"/>
              </w:rPr>
              <w:t xml:space="preserve">   We have</w:t>
            </w:r>
            <w:r w:rsidR="00EA6C7F" w:rsidRPr="00EA6C7F">
              <w:rPr>
                <w:color w:val="000000"/>
              </w:rPr>
              <w:t xml:space="preserve"> initiated around 40 projects supporting councils to meet local housing challenges through the </w:t>
            </w:r>
            <w:r w:rsidR="00EA6C7F" w:rsidRPr="00EA6C7F">
              <w:rPr>
                <w:b/>
                <w:color w:val="000000"/>
              </w:rPr>
              <w:t>LGA Housing Advisers Programme,</w:t>
            </w:r>
            <w:r w:rsidR="00EA6C7F" w:rsidRPr="00EA6C7F">
              <w:rPr>
                <w:color w:val="000000"/>
              </w:rPr>
              <w:t xml:space="preserve"> including support to build more homes, to reduce homelessness, and planning to meet the housing needs of an ageing population</w:t>
            </w:r>
            <w:r w:rsidR="00EA6C7F">
              <w:rPr>
                <w:color w:val="000000"/>
              </w:rPr>
              <w:t>.</w:t>
            </w:r>
          </w:p>
          <w:p w14:paraId="5D95AF39" w14:textId="009DDB1F" w:rsidR="00EA6C7F" w:rsidRDefault="005B796B" w:rsidP="00EA6C7F">
            <w:pPr>
              <w:spacing w:before="120"/>
              <w:ind w:left="460" w:hanging="460"/>
              <w:textAlignment w:val="center"/>
              <w:rPr>
                <w:color w:val="000000"/>
              </w:rPr>
            </w:pPr>
            <w:r>
              <w:rPr>
                <w:color w:val="000000"/>
              </w:rPr>
              <w:t>3.5</w:t>
            </w:r>
            <w:r w:rsidR="00EA6C7F">
              <w:rPr>
                <w:color w:val="000000"/>
              </w:rPr>
              <w:t xml:space="preserve">   We </w:t>
            </w:r>
            <w:r w:rsidR="00EA6C7F" w:rsidRPr="00EA6C7F">
              <w:rPr>
                <w:color w:val="000000"/>
              </w:rPr>
              <w:t xml:space="preserve">submitted written evidence to the Communities and Local Government Committee Inquiry into the </w:t>
            </w:r>
            <w:r w:rsidR="00EA6C7F" w:rsidRPr="00EA6C7F">
              <w:rPr>
                <w:b/>
                <w:color w:val="000000"/>
              </w:rPr>
              <w:t>Draft Tenant Fees Bill</w:t>
            </w:r>
            <w:r w:rsidR="00EA6C7F" w:rsidRPr="00EA6C7F">
              <w:rPr>
                <w:color w:val="000000"/>
              </w:rPr>
              <w:t>, noting that while banning letting agent for tenants will bring welcome clarity, government needs to review and modernise the legal and regulatory framework for privately rented housing so that councils can meet the expectation of tenants and landlords.</w:t>
            </w:r>
          </w:p>
          <w:p w14:paraId="2DD24D93" w14:textId="6DFB1CC8" w:rsidR="00EA6C7F" w:rsidRDefault="005B796B" w:rsidP="00EA6C7F">
            <w:pPr>
              <w:spacing w:before="120"/>
              <w:ind w:left="460" w:hanging="460"/>
              <w:textAlignment w:val="center"/>
              <w:rPr>
                <w:color w:val="000000"/>
              </w:rPr>
            </w:pPr>
            <w:r>
              <w:rPr>
                <w:color w:val="000000"/>
              </w:rPr>
              <w:t>3.6</w:t>
            </w:r>
            <w:r w:rsidR="00EA6C7F">
              <w:rPr>
                <w:color w:val="000000"/>
              </w:rPr>
              <w:t xml:space="preserve">   We </w:t>
            </w:r>
            <w:r w:rsidR="00EA6C7F" w:rsidRPr="00EA6C7F">
              <w:rPr>
                <w:color w:val="000000"/>
              </w:rPr>
              <w:t xml:space="preserve">submitted written evidence to the Communities and Local Government Committee Inquiry into the </w:t>
            </w:r>
            <w:r w:rsidR="00EA6C7F" w:rsidRPr="00EA6C7F">
              <w:rPr>
                <w:b/>
                <w:color w:val="000000"/>
              </w:rPr>
              <w:t>Private Rented Sector</w:t>
            </w:r>
            <w:r w:rsidR="00EA6C7F" w:rsidRPr="00EA6C7F">
              <w:rPr>
                <w:color w:val="000000"/>
              </w:rPr>
              <w:t>, recommending changes that would allow councils to make better use of tools that can improve the quality of the private rented sector, such as discretionary licensing powers.</w:t>
            </w:r>
          </w:p>
          <w:p w14:paraId="251559C8" w14:textId="7952A190" w:rsidR="00EA6C7F" w:rsidRDefault="005B796B" w:rsidP="00EA6C7F">
            <w:pPr>
              <w:spacing w:before="120"/>
              <w:ind w:left="460" w:hanging="460"/>
              <w:textAlignment w:val="center"/>
              <w:rPr>
                <w:color w:val="000000"/>
              </w:rPr>
            </w:pPr>
            <w:r>
              <w:rPr>
                <w:color w:val="000000"/>
              </w:rPr>
              <w:t>3.7</w:t>
            </w:r>
            <w:r w:rsidR="00EA6C7F">
              <w:rPr>
                <w:color w:val="000000"/>
              </w:rPr>
              <w:t xml:space="preserve">   We provided evidence to two MH</w:t>
            </w:r>
            <w:r w:rsidR="00EA6C7F" w:rsidRPr="00EA6C7F">
              <w:rPr>
                <w:color w:val="000000"/>
              </w:rPr>
              <w:t xml:space="preserve">CLG consultations on </w:t>
            </w:r>
            <w:r w:rsidR="00EA6C7F" w:rsidRPr="00EA6C7F">
              <w:rPr>
                <w:b/>
                <w:color w:val="000000"/>
              </w:rPr>
              <w:t>the letting and managing agent market</w:t>
            </w:r>
            <w:r w:rsidR="00EA6C7F" w:rsidRPr="00EA6C7F">
              <w:rPr>
                <w:color w:val="000000"/>
              </w:rPr>
              <w:t>, noting that any additional responsibilities for trading standards must be accompanied by adequate resources.</w:t>
            </w:r>
          </w:p>
          <w:p w14:paraId="5E6E794D" w14:textId="7B03DFA9" w:rsidR="00EA6C7F" w:rsidRDefault="005B796B" w:rsidP="00EA6C7F">
            <w:pPr>
              <w:spacing w:before="120"/>
              <w:ind w:left="460" w:hanging="460"/>
              <w:textAlignment w:val="center"/>
              <w:rPr>
                <w:color w:val="000000"/>
              </w:rPr>
            </w:pPr>
            <w:r>
              <w:rPr>
                <w:color w:val="000000"/>
              </w:rPr>
              <w:t>3.8</w:t>
            </w:r>
            <w:r w:rsidR="00EA6C7F">
              <w:rPr>
                <w:color w:val="000000"/>
              </w:rPr>
              <w:t xml:space="preserve">   We </w:t>
            </w:r>
            <w:r w:rsidR="00EA6C7F" w:rsidRPr="00EA6C7F">
              <w:rPr>
                <w:color w:val="000000"/>
              </w:rPr>
              <w:t xml:space="preserve">submitted oral and written evidence to the </w:t>
            </w:r>
            <w:r w:rsidR="00EA6C7F" w:rsidRPr="00EA6C7F">
              <w:rPr>
                <w:b/>
                <w:color w:val="000000"/>
              </w:rPr>
              <w:t>Environmental Audit Committee on Disposable Packaging: Coffee Cups and Plastic Bottles</w:t>
            </w:r>
            <w:r w:rsidR="00EA6C7F" w:rsidRPr="00EA6C7F">
              <w:rPr>
                <w:color w:val="000000"/>
              </w:rPr>
              <w:t>. Our key messages focussed on highlighting the costs to councils of dealing with plastic packaging, which is often difficult to recycle.  We also gave evidence on the low amount of money that UK packaging companies contribute to recycling costs compared to other countries, and called for a revised producer responsibility scheme</w:t>
            </w:r>
            <w:r w:rsidR="006928D3">
              <w:rPr>
                <w:color w:val="000000"/>
              </w:rPr>
              <w:t>.</w:t>
            </w:r>
          </w:p>
          <w:p w14:paraId="03D45655" w14:textId="77DEA20E" w:rsidR="00EA6C7F" w:rsidRDefault="005B796B" w:rsidP="006928D3">
            <w:pPr>
              <w:spacing w:before="120"/>
              <w:ind w:left="460" w:hanging="460"/>
              <w:textAlignment w:val="center"/>
              <w:rPr>
                <w:color w:val="000000"/>
              </w:rPr>
            </w:pPr>
            <w:r>
              <w:rPr>
                <w:color w:val="000000"/>
              </w:rPr>
              <w:t>3.9</w:t>
            </w:r>
            <w:r w:rsidR="006928D3">
              <w:rPr>
                <w:color w:val="000000"/>
              </w:rPr>
              <w:t xml:space="preserve">   We</w:t>
            </w:r>
            <w:r w:rsidR="006928D3" w:rsidRPr="006928D3">
              <w:rPr>
                <w:color w:val="000000"/>
              </w:rPr>
              <w:t xml:space="preserve"> responded to the </w:t>
            </w:r>
            <w:r w:rsidR="006928D3" w:rsidRPr="006928D3">
              <w:rPr>
                <w:b/>
                <w:color w:val="000000"/>
              </w:rPr>
              <w:t>Voluntary and Economic Incentives Working Group consultation on reducing littering of drinks containers and the promotion of recycling</w:t>
            </w:r>
            <w:r w:rsidR="006928D3" w:rsidRPr="006928D3">
              <w:rPr>
                <w:color w:val="000000"/>
              </w:rPr>
              <w:t>. Our focus was around a revised producer responsibility scheme and how government can provide further direct support for recycling infrastructure.</w:t>
            </w:r>
          </w:p>
          <w:p w14:paraId="7FBB1BA6" w14:textId="77777777" w:rsidR="006928D3" w:rsidRDefault="006928D3" w:rsidP="00017EC6">
            <w:pPr>
              <w:spacing w:after="160" w:line="259" w:lineRule="auto"/>
              <w:contextualSpacing/>
              <w:rPr>
                <w:rFonts w:eastAsia="Calibri" w:cs="Arial"/>
                <w:szCs w:val="22"/>
                <w:lang w:eastAsia="en-US"/>
              </w:rPr>
            </w:pPr>
          </w:p>
          <w:p w14:paraId="37580B6F" w14:textId="7CC8778A" w:rsidR="00017EC6" w:rsidRDefault="00D14D27" w:rsidP="006928D3">
            <w:pPr>
              <w:ind w:left="460" w:hanging="568"/>
              <w:rPr>
                <w:rFonts w:eastAsia="Calibri" w:cs="Arial"/>
                <w:szCs w:val="22"/>
                <w:lang w:eastAsia="en-US"/>
              </w:rPr>
            </w:pPr>
            <w:r>
              <w:t xml:space="preserve">3.10   </w:t>
            </w:r>
            <w:r w:rsidR="006928D3">
              <w:t xml:space="preserve">We </w:t>
            </w:r>
            <w:r w:rsidR="006928D3" w:rsidRPr="006928D3">
              <w:t>submit</w:t>
            </w:r>
            <w:r w:rsidR="006928D3">
              <w:t>ted evidence</w:t>
            </w:r>
            <w:r w:rsidR="006928D3" w:rsidRPr="006928D3">
              <w:t xml:space="preserve"> to the consultation on amending the </w:t>
            </w:r>
            <w:r w:rsidR="006928D3" w:rsidRPr="006928D3">
              <w:rPr>
                <w:b/>
              </w:rPr>
              <w:t>New Towns Act</w:t>
            </w:r>
            <w:r w:rsidR="006928D3" w:rsidRPr="006928D3">
              <w:t xml:space="preserve"> setting out plans for </w:t>
            </w:r>
            <w:r>
              <w:t xml:space="preserve"> </w:t>
            </w:r>
            <w:r w:rsidR="006928D3" w:rsidRPr="006928D3">
              <w:t>allowing councils to establish</w:t>
            </w:r>
            <w:r w:rsidR="006928D3">
              <w:t xml:space="preserve"> local development corporations and </w:t>
            </w:r>
            <w:r w:rsidR="00017EC6" w:rsidRPr="00017EC6">
              <w:rPr>
                <w:rFonts w:eastAsia="Calibri" w:cs="Arial"/>
                <w:szCs w:val="22"/>
                <w:lang w:eastAsia="en-US"/>
              </w:rPr>
              <w:t xml:space="preserve">issued a briefing to Peers ahead of a debate in the House of Lords on </w:t>
            </w:r>
            <w:r w:rsidR="00017EC6" w:rsidRPr="006928D3">
              <w:rPr>
                <w:rFonts w:eastAsia="Calibri" w:cs="Arial"/>
                <w:b/>
                <w:szCs w:val="22"/>
                <w:lang w:eastAsia="en-US"/>
              </w:rPr>
              <w:t>Town and Country Planning Fees Regulation</w:t>
            </w:r>
            <w:r w:rsidR="00017EC6" w:rsidRPr="00017EC6">
              <w:rPr>
                <w:rFonts w:eastAsia="Calibri" w:cs="Arial"/>
                <w:szCs w:val="22"/>
                <w:lang w:eastAsia="en-US"/>
              </w:rPr>
              <w:t>.</w:t>
            </w:r>
          </w:p>
          <w:p w14:paraId="2FA34107" w14:textId="77777777" w:rsidR="006928D3" w:rsidRDefault="006928D3" w:rsidP="006928D3">
            <w:pPr>
              <w:ind w:left="318" w:hanging="318"/>
              <w:rPr>
                <w:rFonts w:eastAsia="Calibri" w:cs="Arial"/>
                <w:szCs w:val="22"/>
                <w:lang w:eastAsia="en-US"/>
              </w:rPr>
            </w:pPr>
          </w:p>
          <w:p w14:paraId="25028841" w14:textId="1D903796" w:rsidR="006928D3" w:rsidRPr="006928D3" w:rsidRDefault="005B796B" w:rsidP="006928D3">
            <w:pPr>
              <w:ind w:left="460" w:hanging="568"/>
            </w:pPr>
            <w:r>
              <w:t xml:space="preserve">3.11 </w:t>
            </w:r>
            <w:r w:rsidR="00D14D27">
              <w:t xml:space="preserve">  </w:t>
            </w:r>
            <w:r w:rsidR="006928D3" w:rsidRPr="006928D3">
              <w:t xml:space="preserve">Senior Vice President, Cllr Nick Forbes, gave evidence to </w:t>
            </w:r>
            <w:r w:rsidR="006928D3" w:rsidRPr="006928D3">
              <w:rPr>
                <w:b/>
              </w:rPr>
              <w:t>the Treasury Select Committee</w:t>
            </w:r>
            <w:r w:rsidR="006928D3" w:rsidRPr="006928D3">
              <w:t xml:space="preserve"> on housing proposals in the Budget 2017.</w:t>
            </w:r>
          </w:p>
          <w:p w14:paraId="47BB65BC" w14:textId="5C4A04E1" w:rsidR="00017EC6" w:rsidRPr="00017EC6" w:rsidRDefault="00017EC6" w:rsidP="00017EC6">
            <w:pPr>
              <w:spacing w:after="160" w:line="259" w:lineRule="auto"/>
              <w:ind w:left="720"/>
              <w:contextualSpacing/>
              <w:rPr>
                <w:rFonts w:eastAsia="Calibri" w:cs="Arial"/>
                <w:szCs w:val="22"/>
                <w:lang w:eastAsia="en-US"/>
              </w:rPr>
            </w:pPr>
          </w:p>
          <w:p w14:paraId="7B3AB0EA" w14:textId="689FD6B4" w:rsidR="00017EC6" w:rsidRPr="00017EC6" w:rsidRDefault="005B796B" w:rsidP="00017EC6">
            <w:pPr>
              <w:spacing w:after="160" w:line="259" w:lineRule="auto"/>
              <w:ind w:left="460" w:hanging="568"/>
              <w:contextualSpacing/>
              <w:rPr>
                <w:rFonts w:eastAsia="Calibri" w:cs="Arial"/>
                <w:szCs w:val="22"/>
                <w:lang w:eastAsia="en-US"/>
              </w:rPr>
            </w:pPr>
            <w:r>
              <w:rPr>
                <w:rFonts w:eastAsia="Calibri" w:cs="Arial"/>
                <w:szCs w:val="22"/>
                <w:lang w:eastAsia="en-US"/>
              </w:rPr>
              <w:lastRenderedPageBreak/>
              <w:t xml:space="preserve">3.12 </w:t>
            </w:r>
            <w:r w:rsidR="00D14D27">
              <w:rPr>
                <w:rFonts w:eastAsia="Calibri" w:cs="Arial"/>
                <w:szCs w:val="22"/>
                <w:lang w:eastAsia="en-US"/>
              </w:rPr>
              <w:t xml:space="preserve">  </w:t>
            </w:r>
            <w:r w:rsidR="00017EC6" w:rsidRPr="00017EC6">
              <w:rPr>
                <w:rFonts w:eastAsia="Calibri" w:cs="Arial"/>
                <w:szCs w:val="22"/>
                <w:lang w:eastAsia="en-US"/>
              </w:rPr>
              <w:t xml:space="preserve">Cllr Rachel Eburne gave evidence to the </w:t>
            </w:r>
            <w:r w:rsidR="00017EC6" w:rsidRPr="006928D3">
              <w:rPr>
                <w:rFonts w:eastAsia="Calibri" w:cs="Arial"/>
                <w:b/>
                <w:szCs w:val="22"/>
                <w:lang w:eastAsia="en-US"/>
              </w:rPr>
              <w:t>Communities and Local Government Committee</w:t>
            </w:r>
            <w:r w:rsidR="00017EC6" w:rsidRPr="00017EC6">
              <w:rPr>
                <w:rFonts w:eastAsia="Calibri" w:cs="Arial"/>
                <w:szCs w:val="22"/>
                <w:lang w:eastAsia="en-US"/>
              </w:rPr>
              <w:t xml:space="preserve"> on the </w:t>
            </w:r>
            <w:r w:rsidR="00D14D27">
              <w:rPr>
                <w:rFonts w:eastAsia="Calibri" w:cs="Arial"/>
                <w:szCs w:val="22"/>
                <w:lang w:eastAsia="en-US"/>
              </w:rPr>
              <w:t xml:space="preserve"> </w:t>
            </w:r>
            <w:r w:rsidR="00017EC6" w:rsidRPr="006928D3">
              <w:rPr>
                <w:rFonts w:eastAsia="Calibri" w:cs="Arial"/>
                <w:b/>
                <w:szCs w:val="22"/>
                <w:lang w:eastAsia="en-US"/>
              </w:rPr>
              <w:t>Homelessness Reduction Act</w:t>
            </w:r>
            <w:r w:rsidR="00017EC6" w:rsidRPr="00017EC6">
              <w:rPr>
                <w:rFonts w:eastAsia="Calibri" w:cs="Arial"/>
                <w:szCs w:val="22"/>
                <w:lang w:eastAsia="en-US"/>
              </w:rPr>
              <w:t xml:space="preserve">. </w:t>
            </w:r>
          </w:p>
          <w:p w14:paraId="15A1F620" w14:textId="77777777" w:rsidR="00017EC6" w:rsidRDefault="00017EC6" w:rsidP="006928D3">
            <w:pPr>
              <w:spacing w:after="160" w:line="259" w:lineRule="auto"/>
              <w:contextualSpacing/>
              <w:rPr>
                <w:rFonts w:eastAsia="Calibri" w:cs="Arial"/>
                <w:szCs w:val="22"/>
                <w:lang w:eastAsia="en-US"/>
              </w:rPr>
            </w:pPr>
          </w:p>
          <w:p w14:paraId="2ED4DF4A" w14:textId="79879065" w:rsidR="006928D3" w:rsidRDefault="005B796B" w:rsidP="006928D3">
            <w:pPr>
              <w:ind w:left="460" w:hanging="568"/>
            </w:pPr>
            <w:r>
              <w:t xml:space="preserve">3.13 </w:t>
            </w:r>
            <w:r w:rsidR="00D14D27">
              <w:t xml:space="preserve">  </w:t>
            </w:r>
            <w:r w:rsidR="006928D3">
              <w:t xml:space="preserve">We </w:t>
            </w:r>
            <w:r w:rsidR="006928D3" w:rsidRPr="006928D3">
              <w:t>publish</w:t>
            </w:r>
            <w:r w:rsidR="006928D3">
              <w:t>ed a</w:t>
            </w:r>
            <w:r w:rsidR="006928D3" w:rsidRPr="006928D3">
              <w:t xml:space="preserve"> survey of councils on the impact of the Local Housing Allowance freeze on </w:t>
            </w:r>
            <w:r w:rsidR="00204412">
              <w:t xml:space="preserve">   </w:t>
            </w:r>
            <w:r w:rsidR="006928D3" w:rsidRPr="006928D3">
              <w:t>homelessness.</w:t>
            </w:r>
          </w:p>
          <w:p w14:paraId="2A6928E8" w14:textId="77777777" w:rsidR="006928D3" w:rsidRDefault="006928D3" w:rsidP="006928D3"/>
          <w:p w14:paraId="1F531111" w14:textId="36FA1B92" w:rsidR="006928D3" w:rsidRPr="006928D3" w:rsidRDefault="005B796B" w:rsidP="006928D3">
            <w:pPr>
              <w:ind w:left="-108"/>
            </w:pPr>
            <w:r>
              <w:t>3.14</w:t>
            </w:r>
            <w:r w:rsidR="00204412">
              <w:t xml:space="preserve"> </w:t>
            </w:r>
            <w:r w:rsidR="006928D3" w:rsidRPr="006928D3">
              <w:t xml:space="preserve">We briefed MPs ahead of a debate in the House of Commons on </w:t>
            </w:r>
            <w:r w:rsidR="006928D3" w:rsidRPr="00F42D59">
              <w:rPr>
                <w:b/>
              </w:rPr>
              <w:t>social homes for rent</w:t>
            </w:r>
          </w:p>
          <w:p w14:paraId="147DC170" w14:textId="260B60E0" w:rsidR="00017EC6" w:rsidRDefault="00017EC6" w:rsidP="00017EC6"/>
          <w:p w14:paraId="46644426" w14:textId="7C327687" w:rsidR="00017EC6" w:rsidRPr="00204412" w:rsidRDefault="005B796B" w:rsidP="00204412">
            <w:pPr>
              <w:ind w:left="318" w:hanging="426"/>
            </w:pPr>
            <w:r>
              <w:t xml:space="preserve">3.15 </w:t>
            </w:r>
            <w:r w:rsidR="00204412">
              <w:t>We submitted</w:t>
            </w:r>
            <w:r w:rsidR="00017EC6" w:rsidRPr="00204412">
              <w:t xml:space="preserve"> to the ‘</w:t>
            </w:r>
            <w:r w:rsidR="00017EC6" w:rsidRPr="00204412">
              <w:rPr>
                <w:b/>
              </w:rPr>
              <w:t>Right homes, right places’ planning consultation</w:t>
            </w:r>
            <w:r w:rsidR="0029160D">
              <w:t xml:space="preserve"> including proposals for </w:t>
            </w:r>
            <w:r w:rsidR="00017EC6" w:rsidRPr="00204412">
              <w:t>locally assessing housing need</w:t>
            </w:r>
          </w:p>
          <w:p w14:paraId="0B89B263" w14:textId="77777777" w:rsidR="00204412" w:rsidRDefault="00204412" w:rsidP="00204412"/>
          <w:p w14:paraId="0F973E26" w14:textId="6E173F69" w:rsidR="00017EC6" w:rsidRPr="00204412" w:rsidRDefault="005B796B" w:rsidP="00204412">
            <w:pPr>
              <w:ind w:left="318" w:hanging="426"/>
            </w:pPr>
            <w:r>
              <w:t xml:space="preserve">3.16 </w:t>
            </w:r>
            <w:r w:rsidR="00204412">
              <w:t>We wrote a</w:t>
            </w:r>
            <w:r w:rsidR="00017EC6" w:rsidRPr="00204412">
              <w:t xml:space="preserve"> joint letter with a number</w:t>
            </w:r>
            <w:r w:rsidR="00204412">
              <w:t xml:space="preserve"> of other organisations to the </w:t>
            </w:r>
            <w:r w:rsidR="00017EC6" w:rsidRPr="00204412">
              <w:t xml:space="preserve">Secretary of State calling for a requirement for </w:t>
            </w:r>
            <w:r w:rsidR="00017EC6" w:rsidRPr="00204412">
              <w:rPr>
                <w:b/>
              </w:rPr>
              <w:t>viability assessments</w:t>
            </w:r>
            <w:r w:rsidR="00017EC6" w:rsidRPr="00204412">
              <w:t xml:space="preserve"> that accompany planning applications to be made public.</w:t>
            </w:r>
          </w:p>
          <w:p w14:paraId="78834251" w14:textId="77777777" w:rsidR="00204412" w:rsidRDefault="00204412" w:rsidP="00204412"/>
          <w:p w14:paraId="27E1B086" w14:textId="1AA0F029" w:rsidR="006928D3" w:rsidRPr="00204412" w:rsidRDefault="005B796B" w:rsidP="00204412">
            <w:pPr>
              <w:ind w:left="318" w:hanging="426"/>
            </w:pPr>
            <w:r>
              <w:t xml:space="preserve">3.17 </w:t>
            </w:r>
            <w:r w:rsidR="00204412">
              <w:t xml:space="preserve">We </w:t>
            </w:r>
            <w:r w:rsidR="00017EC6" w:rsidRPr="00204412">
              <w:t>publish</w:t>
            </w:r>
            <w:r w:rsidR="00204412">
              <w:t>ed</w:t>
            </w:r>
            <w:r w:rsidR="00017EC6" w:rsidRPr="00204412">
              <w:t xml:space="preserve"> analysis of in</w:t>
            </w:r>
            <w:r w:rsidR="00D5047B">
              <w:t xml:space="preserve">come shortfall caused by </w:t>
            </w:r>
            <w:r w:rsidR="00017EC6" w:rsidRPr="00204412">
              <w:t xml:space="preserve"> delay to implementing increase in </w:t>
            </w:r>
            <w:r w:rsidR="0029160D">
              <w:rPr>
                <w:b/>
              </w:rPr>
              <w:t xml:space="preserve">planning </w:t>
            </w:r>
            <w:r w:rsidR="00017EC6" w:rsidRPr="00F42D59">
              <w:rPr>
                <w:b/>
              </w:rPr>
              <w:t>fees</w:t>
            </w:r>
            <w:r w:rsidR="00204412" w:rsidRPr="00F42D59">
              <w:rPr>
                <w:b/>
              </w:rPr>
              <w:t>.</w:t>
            </w:r>
          </w:p>
          <w:p w14:paraId="520258D7" w14:textId="77777777" w:rsidR="005B796B" w:rsidRDefault="005B796B" w:rsidP="006928D3"/>
          <w:p w14:paraId="2DEB0522" w14:textId="2ED41EDB" w:rsidR="00017EC6" w:rsidRPr="00F42D59" w:rsidRDefault="005B796B" w:rsidP="006928D3">
            <w:pPr>
              <w:ind w:left="318" w:hanging="426"/>
              <w:rPr>
                <w:b/>
              </w:rPr>
            </w:pPr>
            <w:r>
              <w:t>3.18</w:t>
            </w:r>
            <w:r w:rsidR="00F42D59">
              <w:t xml:space="preserve"> </w:t>
            </w:r>
            <w:r w:rsidR="006928D3">
              <w:t>We wrote to MHCLG</w:t>
            </w:r>
            <w:r w:rsidR="00017EC6" w:rsidRPr="006928D3">
              <w:t xml:space="preserve"> Ministers asking for</w:t>
            </w:r>
            <w:r w:rsidR="0029160D">
              <w:t xml:space="preserve"> a delay to implementing the</w:t>
            </w:r>
            <w:r w:rsidR="00017EC6" w:rsidRPr="006928D3">
              <w:t xml:space="preserve"> </w:t>
            </w:r>
            <w:r w:rsidR="00017EC6" w:rsidRPr="00F42D59">
              <w:rPr>
                <w:b/>
              </w:rPr>
              <w:t xml:space="preserve">Homelessness Reduction </w:t>
            </w:r>
            <w:r w:rsidR="00F42D59">
              <w:rPr>
                <w:b/>
              </w:rPr>
              <w:t xml:space="preserve"> </w:t>
            </w:r>
            <w:r w:rsidR="00017EC6" w:rsidRPr="00F42D59">
              <w:rPr>
                <w:b/>
              </w:rPr>
              <w:t>Act.</w:t>
            </w:r>
          </w:p>
          <w:p w14:paraId="5E3A31EB" w14:textId="77777777" w:rsidR="006928D3" w:rsidRDefault="006928D3" w:rsidP="006928D3"/>
          <w:p w14:paraId="2C30A7FE" w14:textId="74AB5AA4" w:rsidR="00017EC6" w:rsidRPr="006928D3" w:rsidRDefault="005B796B" w:rsidP="006928D3">
            <w:pPr>
              <w:ind w:left="318" w:hanging="426"/>
            </w:pPr>
            <w:r>
              <w:t xml:space="preserve">3.19 </w:t>
            </w:r>
            <w:r w:rsidR="006928D3">
              <w:t>We are r</w:t>
            </w:r>
            <w:r w:rsidR="00017EC6" w:rsidRPr="006928D3">
              <w:t xml:space="preserve">eviewing Annex 18 of the </w:t>
            </w:r>
            <w:r w:rsidR="00017EC6" w:rsidRPr="006928D3">
              <w:rPr>
                <w:b/>
              </w:rPr>
              <w:t>Homelessness Code of Guidance</w:t>
            </w:r>
            <w:r w:rsidR="00017EC6" w:rsidRPr="006928D3">
              <w:t xml:space="preserve"> in line with new homelessness duties, and due to consult the sector on changes shortly.</w:t>
            </w:r>
          </w:p>
          <w:p w14:paraId="6DC38FAE" w14:textId="01A279C3" w:rsidR="00017EC6" w:rsidRPr="00A820C6" w:rsidRDefault="00017EC6" w:rsidP="00A820C6">
            <w:pPr>
              <w:ind w:left="460" w:hanging="460"/>
            </w:pPr>
          </w:p>
        </w:tc>
      </w:tr>
      <w:tr w:rsidR="00CA3581" w:rsidRPr="00DC55C1" w14:paraId="22BBE37B" w14:textId="77777777" w:rsidTr="0029160D">
        <w:tblPrEx>
          <w:jc w:val="center"/>
          <w:tblInd w:w="0" w:type="dxa"/>
        </w:tblPrEx>
        <w:trPr>
          <w:trHeight w:val="70"/>
          <w:jc w:val="center"/>
        </w:trPr>
        <w:tc>
          <w:tcPr>
            <w:tcW w:w="9746" w:type="dxa"/>
            <w:shd w:val="clear" w:color="auto" w:fill="auto"/>
          </w:tcPr>
          <w:p w14:paraId="3B36AB5E" w14:textId="69CC3F8C" w:rsidR="00EB675C" w:rsidRDefault="003A03D9" w:rsidP="00692A46">
            <w:pPr>
              <w:spacing w:before="120"/>
              <w:rPr>
                <w:rFonts w:cs="Arial"/>
                <w:b/>
                <w:sz w:val="22"/>
                <w:szCs w:val="22"/>
              </w:rPr>
            </w:pPr>
            <w:r w:rsidRPr="000C23C2">
              <w:rPr>
                <w:rFonts w:cs="Arial"/>
                <w:sz w:val="22"/>
                <w:szCs w:val="22"/>
              </w:rPr>
              <w:lastRenderedPageBreak/>
              <w:br w:type="page"/>
            </w:r>
            <w:r w:rsidR="005B796B">
              <w:rPr>
                <w:rFonts w:cs="Arial"/>
                <w:sz w:val="22"/>
                <w:szCs w:val="22"/>
              </w:rPr>
              <w:br w:type="page"/>
            </w:r>
            <w:r w:rsidR="008105B9" w:rsidRPr="000C23C2">
              <w:rPr>
                <w:rFonts w:cs="Arial"/>
                <w:b/>
                <w:sz w:val="22"/>
                <w:szCs w:val="22"/>
              </w:rPr>
              <w:t xml:space="preserve">Priority </w:t>
            </w:r>
            <w:r w:rsidR="008105B9">
              <w:rPr>
                <w:rFonts w:cs="Arial"/>
                <w:b/>
                <w:sz w:val="22"/>
                <w:szCs w:val="22"/>
              </w:rPr>
              <w:t>4</w:t>
            </w:r>
            <w:r w:rsidR="008105B9" w:rsidRPr="000C23C2">
              <w:rPr>
                <w:rFonts w:cs="Arial"/>
                <w:b/>
                <w:sz w:val="22"/>
                <w:szCs w:val="22"/>
              </w:rPr>
              <w:t xml:space="preserve"> – </w:t>
            </w:r>
            <w:r w:rsidR="008105B9">
              <w:rPr>
                <w:rFonts w:cs="Arial"/>
                <w:b/>
                <w:sz w:val="22"/>
                <w:szCs w:val="22"/>
              </w:rPr>
              <w:t>Children, education and school</w:t>
            </w:r>
            <w:r w:rsidR="00EB675C">
              <w:rPr>
                <w:rFonts w:cs="Arial"/>
                <w:b/>
                <w:sz w:val="22"/>
                <w:szCs w:val="22"/>
              </w:rPr>
              <w:t>s</w:t>
            </w:r>
          </w:p>
          <w:p w14:paraId="36C980E6" w14:textId="6B62C062" w:rsidR="00EB675C" w:rsidRDefault="00EB675C" w:rsidP="00EB675C">
            <w:pPr>
              <w:rPr>
                <w:rFonts w:cs="Arial"/>
                <w:b/>
                <w:sz w:val="22"/>
                <w:szCs w:val="22"/>
              </w:rPr>
            </w:pPr>
          </w:p>
          <w:p w14:paraId="7287AD1B" w14:textId="77777777" w:rsidR="009B7F35" w:rsidRPr="009B7F35" w:rsidRDefault="009B7F35" w:rsidP="00E57266">
            <w:pPr>
              <w:pStyle w:val="ListParagraph"/>
              <w:numPr>
                <w:ilvl w:val="0"/>
                <w:numId w:val="7"/>
              </w:numPr>
              <w:spacing w:before="120"/>
              <w:rPr>
                <w:rFonts w:cs="Arial"/>
                <w:b/>
                <w:vanish/>
                <w:szCs w:val="22"/>
              </w:rPr>
            </w:pPr>
          </w:p>
          <w:p w14:paraId="701F623A" w14:textId="042AEA78" w:rsidR="00327612" w:rsidRPr="00327612" w:rsidRDefault="00327612" w:rsidP="00327612">
            <w:pPr>
              <w:pStyle w:val="ListParagraph"/>
              <w:numPr>
                <w:ilvl w:val="1"/>
                <w:numId w:val="39"/>
              </w:numPr>
              <w:rPr>
                <w:rFonts w:cs="Arial"/>
              </w:rPr>
            </w:pPr>
            <w:r w:rsidRPr="00327612">
              <w:rPr>
                <w:rFonts w:cs="Arial"/>
                <w:b/>
                <w:bCs/>
                <w:color w:val="000000"/>
              </w:rPr>
              <w:t>Children and Young People’s Mental Health Green Paper</w:t>
            </w:r>
            <w:r w:rsidRPr="00327612">
              <w:rPr>
                <w:rFonts w:cs="Arial"/>
                <w:color w:val="000000"/>
              </w:rPr>
              <w:t xml:space="preserve">: the Government has </w:t>
            </w:r>
            <w:hyperlink r:id="rId26" w:history="1">
              <w:r w:rsidRPr="00327612">
                <w:rPr>
                  <w:rStyle w:val="Hyperlink"/>
                  <w:rFonts w:cs="Arial"/>
                </w:rPr>
                <w:t>published</w:t>
              </w:r>
            </w:hyperlink>
            <w:r w:rsidRPr="00327612">
              <w:rPr>
                <w:rFonts w:cs="Arial"/>
                <w:color w:val="000000"/>
              </w:rPr>
              <w:t xml:space="preserve"> a Green Paper on children and young people’s mental health, which is open for consultation until 2 March 2018. It focuses on earlier intervention and prevention and the role of schools and colleges. In our </w:t>
            </w:r>
            <w:hyperlink r:id="rId27" w:history="1">
              <w:r w:rsidRPr="00327612">
                <w:rPr>
                  <w:rStyle w:val="Hyperlink"/>
                  <w:rFonts w:cs="Arial"/>
                </w:rPr>
                <w:t>response</w:t>
              </w:r>
            </w:hyperlink>
            <w:r w:rsidRPr="00327612">
              <w:rPr>
                <w:rFonts w:cs="Arial"/>
                <w:color w:val="000000"/>
              </w:rPr>
              <w:t xml:space="preserve">, we reiterated the need for timely support to be made available to all children and for support to be made available in all schools. </w:t>
            </w:r>
          </w:p>
          <w:p w14:paraId="03C74D42" w14:textId="77777777" w:rsidR="00327612" w:rsidRPr="00327612" w:rsidRDefault="00327612" w:rsidP="00327612">
            <w:pPr>
              <w:pStyle w:val="ListParagraph"/>
              <w:ind w:left="360"/>
              <w:rPr>
                <w:rFonts w:cs="Arial"/>
              </w:rPr>
            </w:pPr>
          </w:p>
          <w:p w14:paraId="70974FE1" w14:textId="17B4C7DA" w:rsidR="00327612" w:rsidRDefault="00327612" w:rsidP="00327612">
            <w:pPr>
              <w:pStyle w:val="ListParagraph"/>
              <w:numPr>
                <w:ilvl w:val="1"/>
                <w:numId w:val="39"/>
              </w:numPr>
              <w:rPr>
                <w:rFonts w:cs="Arial"/>
              </w:rPr>
            </w:pPr>
            <w:r w:rsidRPr="00327612">
              <w:rPr>
                <w:rFonts w:cs="Arial"/>
                <w:color w:val="000000"/>
              </w:rPr>
              <w:t xml:space="preserve">We </w:t>
            </w:r>
            <w:r>
              <w:rPr>
                <w:rFonts w:cs="Arial"/>
                <w:color w:val="000000"/>
              </w:rPr>
              <w:t>launched our</w:t>
            </w:r>
            <w:r w:rsidRPr="00327612">
              <w:rPr>
                <w:rFonts w:cs="Arial"/>
                <w:color w:val="000000"/>
              </w:rPr>
              <w:t xml:space="preserve"> </w:t>
            </w:r>
            <w:hyperlink r:id="rId28" w:history="1">
              <w:r w:rsidRPr="00327612">
                <w:rPr>
                  <w:rFonts w:cs="Arial"/>
                  <w:color w:val="0000FF"/>
                  <w:u w:val="single"/>
                </w:rPr>
                <w:t>Vision for Youth Services</w:t>
              </w:r>
            </w:hyperlink>
            <w:r w:rsidRPr="00327612">
              <w:rPr>
                <w:rFonts w:cs="Arial"/>
                <w:color w:val="000000"/>
              </w:rPr>
              <w:t>, outlining our long-term vision for youth provision and our aspirations to support local work in this area, as well as calling on the Government to give young people’s policies a higher profile and additional funding</w:t>
            </w:r>
            <w:r w:rsidRPr="00327612">
              <w:rPr>
                <w:rFonts w:cs="Arial"/>
              </w:rPr>
              <w:t>.</w:t>
            </w:r>
          </w:p>
          <w:p w14:paraId="6675F39E" w14:textId="77777777" w:rsidR="00327612" w:rsidRPr="00327612" w:rsidRDefault="00327612" w:rsidP="00327612">
            <w:pPr>
              <w:pStyle w:val="ListParagraph"/>
              <w:rPr>
                <w:rFonts w:cs="Arial"/>
              </w:rPr>
            </w:pPr>
          </w:p>
          <w:p w14:paraId="6F6977BA" w14:textId="0D63BB22" w:rsidR="00327612" w:rsidRPr="005B796B" w:rsidRDefault="00327612" w:rsidP="00327612">
            <w:pPr>
              <w:pStyle w:val="ListParagraph"/>
              <w:numPr>
                <w:ilvl w:val="1"/>
                <w:numId w:val="39"/>
              </w:numPr>
              <w:rPr>
                <w:rFonts w:cs="Arial"/>
              </w:rPr>
            </w:pPr>
            <w:r w:rsidRPr="00327612">
              <w:rPr>
                <w:rFonts w:cs="Arial"/>
                <w:color w:val="000000"/>
              </w:rPr>
              <w:t xml:space="preserve">We published </w:t>
            </w:r>
            <w:hyperlink r:id="rId29" w:history="1">
              <w:r w:rsidRPr="00327612">
                <w:rPr>
                  <w:rFonts w:cs="Arial"/>
                  <w:color w:val="0000FF"/>
                  <w:u w:val="single"/>
                </w:rPr>
                <w:t xml:space="preserve">analysis </w:t>
              </w:r>
            </w:hyperlink>
            <w:r w:rsidRPr="00327612">
              <w:rPr>
                <w:rFonts w:cs="Arial"/>
                <w:color w:val="000000"/>
              </w:rPr>
              <w:t>of official figures that showed that more than 500 child protection investigations were started by councils every single day on average last year, an increase from 200 investigations a day a decade ago</w:t>
            </w:r>
            <w:r w:rsidR="006B0A36">
              <w:rPr>
                <w:rFonts w:cs="Arial"/>
                <w:color w:val="000000"/>
              </w:rPr>
              <w:t>.</w:t>
            </w:r>
          </w:p>
          <w:p w14:paraId="4A7CDF69" w14:textId="77777777" w:rsidR="005B796B" w:rsidRPr="005B796B" w:rsidRDefault="005B796B" w:rsidP="005B796B">
            <w:pPr>
              <w:pStyle w:val="ListParagraph"/>
              <w:rPr>
                <w:rFonts w:cs="Arial"/>
              </w:rPr>
            </w:pPr>
          </w:p>
          <w:p w14:paraId="50A46C2C" w14:textId="460EBF06" w:rsidR="005B796B" w:rsidRPr="005B796B" w:rsidRDefault="005B796B" w:rsidP="005B796B">
            <w:pPr>
              <w:pStyle w:val="ListParagraph"/>
              <w:numPr>
                <w:ilvl w:val="1"/>
                <w:numId w:val="39"/>
              </w:numPr>
              <w:rPr>
                <w:rFonts w:cs="Arial"/>
              </w:rPr>
            </w:pPr>
            <w:r w:rsidRPr="005B796B">
              <w:rPr>
                <w:rFonts w:cs="Arial"/>
                <w:b/>
                <w:bCs/>
                <w:color w:val="000000"/>
              </w:rPr>
              <w:t>Councils' role in school improvement</w:t>
            </w:r>
            <w:r>
              <w:rPr>
                <w:rFonts w:cs="Arial"/>
                <w:color w:val="000000"/>
              </w:rPr>
              <w:t xml:space="preserve">: we </w:t>
            </w:r>
            <w:hyperlink r:id="rId30" w:history="1">
              <w:r w:rsidRPr="005B796B">
                <w:rPr>
                  <w:rStyle w:val="Hyperlink"/>
                  <w:rFonts w:cs="Arial"/>
                </w:rPr>
                <w:t>published</w:t>
              </w:r>
            </w:hyperlink>
            <w:r>
              <w:rPr>
                <w:rFonts w:cs="Arial"/>
                <w:color w:val="000000"/>
              </w:rPr>
              <w:t xml:space="preserve"> r</w:t>
            </w:r>
            <w:r w:rsidRPr="005B796B">
              <w:rPr>
                <w:rFonts w:cs="Arial"/>
                <w:color w:val="000000"/>
              </w:rPr>
              <w:t xml:space="preserve">esearch looking at the changing role of councils in school improvement, undertaken on behalf of the LGA by the </w:t>
            </w:r>
            <w:proofErr w:type="spellStart"/>
            <w:r w:rsidRPr="005B796B">
              <w:rPr>
                <w:rFonts w:cs="Arial"/>
                <w:color w:val="000000"/>
              </w:rPr>
              <w:t>Isos</w:t>
            </w:r>
            <w:proofErr w:type="spellEnd"/>
            <w:r w:rsidRPr="005B796B">
              <w:rPr>
                <w:rFonts w:cs="Arial"/>
                <w:color w:val="000000"/>
              </w:rPr>
              <w:t xml:space="preserve"> Partnership. The research sets out how councils, in their efforts to drive up school standards, have taken a variety of different approaches to developing effective school improvement systems, responding differently to the challenges facing the education system. </w:t>
            </w:r>
          </w:p>
          <w:p w14:paraId="23DA699A" w14:textId="77777777" w:rsidR="00204412" w:rsidRPr="00204412" w:rsidRDefault="00204412" w:rsidP="00204412">
            <w:pPr>
              <w:pStyle w:val="ListParagraph"/>
              <w:ind w:left="360"/>
              <w:rPr>
                <w:rFonts w:cs="Arial"/>
              </w:rPr>
            </w:pPr>
          </w:p>
          <w:p w14:paraId="3088E0F9" w14:textId="77777777" w:rsidR="00204412" w:rsidRPr="00204412" w:rsidRDefault="00017EC6" w:rsidP="00204412">
            <w:pPr>
              <w:pStyle w:val="ListParagraph"/>
              <w:numPr>
                <w:ilvl w:val="1"/>
                <w:numId w:val="39"/>
              </w:numPr>
              <w:rPr>
                <w:rFonts w:cs="Arial"/>
              </w:rPr>
            </w:pPr>
            <w:r w:rsidRPr="00204412">
              <w:rPr>
                <w:rFonts w:eastAsia="Calibri" w:cs="Arial"/>
              </w:rPr>
              <w:t xml:space="preserve">We wrote to all MPs regarding the </w:t>
            </w:r>
            <w:r w:rsidRPr="00204412">
              <w:rPr>
                <w:rFonts w:eastAsia="Calibri" w:cs="Arial"/>
                <w:b/>
              </w:rPr>
              <w:t>Brighter Futures Campaign</w:t>
            </w:r>
            <w:r w:rsidRPr="00204412">
              <w:rPr>
                <w:rFonts w:eastAsia="Calibri" w:cs="Arial"/>
              </w:rPr>
              <w:t>.</w:t>
            </w:r>
          </w:p>
          <w:p w14:paraId="331E288E" w14:textId="77777777" w:rsidR="00204412" w:rsidRPr="00204412" w:rsidRDefault="00204412" w:rsidP="00204412">
            <w:pPr>
              <w:rPr>
                <w:rFonts w:cs="Arial"/>
              </w:rPr>
            </w:pPr>
          </w:p>
          <w:p w14:paraId="4352BC89" w14:textId="77777777" w:rsidR="00204412" w:rsidRPr="00204412" w:rsidRDefault="00017EC6" w:rsidP="00204412">
            <w:pPr>
              <w:pStyle w:val="ListParagraph"/>
              <w:numPr>
                <w:ilvl w:val="1"/>
                <w:numId w:val="39"/>
              </w:numPr>
              <w:rPr>
                <w:rFonts w:cs="Arial"/>
              </w:rPr>
            </w:pPr>
            <w:r w:rsidRPr="00204412">
              <w:rPr>
                <w:rFonts w:eastAsia="Calibri" w:cs="Arial"/>
              </w:rPr>
              <w:t xml:space="preserve">We briefed Peers ahead of debates on the </w:t>
            </w:r>
            <w:r w:rsidRPr="00204412">
              <w:rPr>
                <w:rFonts w:eastAsia="Calibri" w:cs="Arial"/>
                <w:b/>
              </w:rPr>
              <w:t>role on education and the number of vulnerable children</w:t>
            </w:r>
            <w:r w:rsidRPr="00204412">
              <w:rPr>
                <w:rFonts w:eastAsia="Calibri" w:cs="Arial"/>
              </w:rPr>
              <w:t xml:space="preserve"> in the House of Lords.</w:t>
            </w:r>
          </w:p>
          <w:p w14:paraId="20B69C79" w14:textId="77777777" w:rsidR="00204412" w:rsidRPr="00204412" w:rsidRDefault="00204412" w:rsidP="00204412">
            <w:pPr>
              <w:pStyle w:val="ListParagraph"/>
              <w:rPr>
                <w:rFonts w:eastAsia="Calibri" w:cs="Arial"/>
              </w:rPr>
            </w:pPr>
          </w:p>
          <w:p w14:paraId="2C1D9D69" w14:textId="77777777" w:rsidR="00204412" w:rsidRPr="00204412" w:rsidRDefault="00017EC6" w:rsidP="00204412">
            <w:pPr>
              <w:pStyle w:val="ListParagraph"/>
              <w:numPr>
                <w:ilvl w:val="1"/>
                <w:numId w:val="39"/>
              </w:numPr>
              <w:rPr>
                <w:rFonts w:cs="Arial"/>
              </w:rPr>
            </w:pPr>
            <w:r w:rsidRPr="00204412">
              <w:rPr>
                <w:rFonts w:eastAsia="Calibri" w:cs="Arial"/>
              </w:rPr>
              <w:t xml:space="preserve">We provided a brief to MPs ahead of a debate </w:t>
            </w:r>
            <w:r w:rsidRPr="00204412">
              <w:rPr>
                <w:rFonts w:eastAsia="Calibri" w:cs="Arial"/>
                <w:b/>
              </w:rPr>
              <w:t>on the provision of children’s services</w:t>
            </w:r>
            <w:r w:rsidRPr="00204412">
              <w:rPr>
                <w:rFonts w:eastAsia="Calibri" w:cs="Arial"/>
              </w:rPr>
              <w:t xml:space="preserve"> in the House of Commons.</w:t>
            </w:r>
          </w:p>
          <w:p w14:paraId="5646566F" w14:textId="77777777" w:rsidR="00204412" w:rsidRPr="00204412" w:rsidRDefault="00204412" w:rsidP="00204412">
            <w:pPr>
              <w:pStyle w:val="ListParagraph"/>
              <w:rPr>
                <w:rFonts w:eastAsia="Calibri" w:cs="Arial"/>
              </w:rPr>
            </w:pPr>
          </w:p>
          <w:p w14:paraId="60FD50D0" w14:textId="77777777" w:rsidR="00204412" w:rsidRPr="00204412" w:rsidRDefault="00017EC6" w:rsidP="00204412">
            <w:pPr>
              <w:pStyle w:val="ListParagraph"/>
              <w:numPr>
                <w:ilvl w:val="1"/>
                <w:numId w:val="39"/>
              </w:numPr>
              <w:rPr>
                <w:rFonts w:cs="Arial"/>
              </w:rPr>
            </w:pPr>
            <w:r w:rsidRPr="00204412">
              <w:rPr>
                <w:rFonts w:eastAsia="Calibri" w:cs="Arial"/>
              </w:rPr>
              <w:t xml:space="preserve">The LGA’s evidence was quoted in an Education Committee report on </w:t>
            </w:r>
            <w:r w:rsidRPr="00204412">
              <w:rPr>
                <w:rFonts w:eastAsia="Calibri" w:cs="Arial"/>
                <w:b/>
              </w:rPr>
              <w:t>fostering</w:t>
            </w:r>
            <w:r w:rsidRPr="00204412">
              <w:rPr>
                <w:rFonts w:eastAsia="Calibri" w:cs="Arial"/>
              </w:rPr>
              <w:t xml:space="preserve">. </w:t>
            </w:r>
          </w:p>
          <w:p w14:paraId="5E9DB8A6" w14:textId="77777777" w:rsidR="00204412" w:rsidRPr="00204412" w:rsidRDefault="00204412" w:rsidP="00204412">
            <w:pPr>
              <w:pStyle w:val="ListParagraph"/>
              <w:rPr>
                <w:rFonts w:eastAsia="Calibri" w:cs="Arial"/>
              </w:rPr>
            </w:pPr>
          </w:p>
          <w:p w14:paraId="33DFA9AD" w14:textId="71121ADE" w:rsidR="00017EC6" w:rsidRPr="00204412" w:rsidRDefault="00017EC6" w:rsidP="00204412">
            <w:pPr>
              <w:pStyle w:val="ListParagraph"/>
              <w:numPr>
                <w:ilvl w:val="1"/>
                <w:numId w:val="39"/>
              </w:numPr>
              <w:rPr>
                <w:rFonts w:cs="Arial"/>
              </w:rPr>
            </w:pPr>
            <w:r w:rsidRPr="00204412">
              <w:rPr>
                <w:rFonts w:eastAsia="Calibri" w:cs="Arial"/>
              </w:rPr>
              <w:t>We briefed Peers ahe</w:t>
            </w:r>
            <w:r w:rsidR="00204412" w:rsidRPr="00204412">
              <w:rPr>
                <w:rFonts w:eastAsia="Calibri" w:cs="Arial"/>
              </w:rPr>
              <w:t xml:space="preserve">ad of questions on support for </w:t>
            </w:r>
            <w:r w:rsidRPr="00204412">
              <w:rPr>
                <w:rFonts w:eastAsia="Calibri" w:cs="Arial"/>
                <w:b/>
              </w:rPr>
              <w:t>child refugees</w:t>
            </w:r>
            <w:r w:rsidR="00204412" w:rsidRPr="00204412">
              <w:rPr>
                <w:rFonts w:eastAsia="Calibri" w:cs="Arial"/>
              </w:rPr>
              <w:t xml:space="preserve"> and </w:t>
            </w:r>
            <w:r w:rsidRPr="00204412">
              <w:rPr>
                <w:rFonts w:eastAsia="Calibri" w:cs="Arial"/>
              </w:rPr>
              <w:t xml:space="preserve">briefed MPs ahead of questions on </w:t>
            </w:r>
            <w:r w:rsidRPr="00204412">
              <w:rPr>
                <w:rFonts w:eastAsia="Calibri" w:cs="Arial"/>
                <w:b/>
              </w:rPr>
              <w:t>home schooling.</w:t>
            </w:r>
          </w:p>
          <w:p w14:paraId="361A1C49" w14:textId="2D40C663" w:rsidR="00017EC6" w:rsidRPr="007922ED" w:rsidRDefault="00017EC6" w:rsidP="00017EC6">
            <w:pPr>
              <w:pStyle w:val="ListParagraph"/>
              <w:ind w:left="360"/>
              <w:rPr>
                <w:rFonts w:cs="Arial"/>
              </w:rPr>
            </w:pPr>
          </w:p>
        </w:tc>
      </w:tr>
      <w:tr w:rsidR="00CA3581" w:rsidRPr="00DC55C1" w14:paraId="1B37EECB" w14:textId="77777777" w:rsidTr="00171FDB">
        <w:tblPrEx>
          <w:jc w:val="center"/>
          <w:tblInd w:w="0" w:type="dxa"/>
        </w:tblPrEx>
        <w:trPr>
          <w:jc w:val="center"/>
        </w:trPr>
        <w:tc>
          <w:tcPr>
            <w:tcW w:w="9746" w:type="dxa"/>
            <w:shd w:val="clear" w:color="auto" w:fill="auto"/>
          </w:tcPr>
          <w:p w14:paraId="1648543B" w14:textId="4425D05C" w:rsidR="00EF53F3" w:rsidRDefault="00600107" w:rsidP="00F46B98">
            <w:pPr>
              <w:spacing w:before="120"/>
              <w:rPr>
                <w:rFonts w:cs="Arial"/>
                <w:b/>
                <w:sz w:val="22"/>
                <w:szCs w:val="22"/>
              </w:rPr>
            </w:pPr>
            <w:r w:rsidRPr="000C23C2">
              <w:rPr>
                <w:rFonts w:cs="Arial"/>
                <w:b/>
                <w:sz w:val="22"/>
                <w:szCs w:val="22"/>
              </w:rPr>
              <w:lastRenderedPageBreak/>
              <w:t xml:space="preserve">Priority </w:t>
            </w:r>
            <w:r>
              <w:rPr>
                <w:rFonts w:cs="Arial"/>
                <w:b/>
                <w:sz w:val="22"/>
                <w:szCs w:val="22"/>
              </w:rPr>
              <w:t>5</w:t>
            </w:r>
            <w:r w:rsidRPr="000C23C2">
              <w:rPr>
                <w:rFonts w:cs="Arial"/>
                <w:b/>
                <w:sz w:val="22"/>
                <w:szCs w:val="22"/>
              </w:rPr>
              <w:t xml:space="preserve"> –</w:t>
            </w:r>
            <w:r w:rsidR="001C295A">
              <w:rPr>
                <w:rFonts w:cs="Arial"/>
                <w:b/>
                <w:sz w:val="22"/>
                <w:szCs w:val="22"/>
              </w:rPr>
              <w:t xml:space="preserve"> </w:t>
            </w:r>
            <w:r w:rsidR="004A363F">
              <w:rPr>
                <w:rFonts w:cs="Arial"/>
                <w:b/>
                <w:sz w:val="22"/>
                <w:szCs w:val="22"/>
              </w:rPr>
              <w:t>Adult Social Care and health</w:t>
            </w:r>
          </w:p>
          <w:p w14:paraId="6D9EAAA9" w14:textId="77777777" w:rsidR="00F43ABF" w:rsidRPr="00F43ABF" w:rsidRDefault="00F43ABF" w:rsidP="00204412">
            <w:pPr>
              <w:pStyle w:val="ListParagraph"/>
              <w:numPr>
                <w:ilvl w:val="0"/>
                <w:numId w:val="39"/>
              </w:numPr>
              <w:spacing w:before="120"/>
              <w:rPr>
                <w:rFonts w:cs="Arial"/>
                <w:b/>
                <w:vanish/>
                <w:szCs w:val="22"/>
              </w:rPr>
            </w:pPr>
          </w:p>
          <w:p w14:paraId="6AC72424" w14:textId="77777777" w:rsidR="006545FE" w:rsidRDefault="006545FE" w:rsidP="006E765D">
            <w:pPr>
              <w:pStyle w:val="PlainText"/>
              <w:rPr>
                <w:b/>
                <w:bCs/>
              </w:rPr>
            </w:pPr>
          </w:p>
          <w:p w14:paraId="6EA687DB" w14:textId="335019EB" w:rsidR="00263D63" w:rsidRPr="00263D63" w:rsidRDefault="00263D63" w:rsidP="00204412">
            <w:pPr>
              <w:pStyle w:val="ListParagraph"/>
              <w:numPr>
                <w:ilvl w:val="1"/>
                <w:numId w:val="39"/>
              </w:numPr>
              <w:ind w:left="460" w:hanging="460"/>
              <w:rPr>
                <w:rFonts w:cs="Arial"/>
                <w:szCs w:val="22"/>
              </w:rPr>
            </w:pPr>
            <w:r w:rsidRPr="00263D63">
              <w:rPr>
                <w:rFonts w:cs="Arial"/>
                <w:b/>
              </w:rPr>
              <w:t>Better care Fund</w:t>
            </w:r>
            <w:r w:rsidRPr="00263D63">
              <w:rPr>
                <w:rFonts w:cs="Arial"/>
              </w:rPr>
              <w:t xml:space="preserve">: the Care and </w:t>
            </w:r>
            <w:proofErr w:type="spellStart"/>
            <w:r w:rsidRPr="00263D63">
              <w:rPr>
                <w:rFonts w:cs="Arial"/>
              </w:rPr>
              <w:t>Heakth</w:t>
            </w:r>
            <w:proofErr w:type="spellEnd"/>
            <w:r w:rsidRPr="00263D63">
              <w:rPr>
                <w:rFonts w:cs="Arial"/>
              </w:rPr>
              <w:t xml:space="preserve"> Improvement Programme (CHIP) has provided support to councils through the BCF support programme including seven areas through assurance and escalation processes. We have targeted help around transfers of care developing a new support offer for the most challenged systems and a range of national events on winter preparedness.</w:t>
            </w:r>
          </w:p>
          <w:p w14:paraId="5120AF1A" w14:textId="77777777" w:rsidR="00263D63" w:rsidRPr="00263D63" w:rsidRDefault="00263D63" w:rsidP="00263D63">
            <w:pPr>
              <w:pStyle w:val="ListParagraph"/>
              <w:ind w:left="460"/>
              <w:rPr>
                <w:rFonts w:cs="Arial"/>
                <w:szCs w:val="22"/>
              </w:rPr>
            </w:pPr>
          </w:p>
          <w:p w14:paraId="4D45AC7C" w14:textId="77777777" w:rsidR="00263D63" w:rsidRPr="00263D63" w:rsidRDefault="00263D63" w:rsidP="00204412">
            <w:pPr>
              <w:pStyle w:val="ListParagraph"/>
              <w:numPr>
                <w:ilvl w:val="1"/>
                <w:numId w:val="39"/>
              </w:numPr>
              <w:ind w:left="460" w:hanging="460"/>
              <w:rPr>
                <w:rFonts w:cs="Arial"/>
                <w:szCs w:val="22"/>
              </w:rPr>
            </w:pPr>
            <w:r w:rsidRPr="00263D63">
              <w:rPr>
                <w:rFonts w:cs="Arial"/>
              </w:rPr>
              <w:t xml:space="preserve">We are currently testing our </w:t>
            </w:r>
            <w:r w:rsidRPr="00263D63">
              <w:rPr>
                <w:rFonts w:cs="Arial"/>
                <w:b/>
              </w:rPr>
              <w:t>Prevention at Scale</w:t>
            </w:r>
            <w:r w:rsidRPr="00263D63">
              <w:rPr>
                <w:rFonts w:cs="Arial"/>
              </w:rPr>
              <w:t xml:space="preserve"> offer, designed to help areas improve the scale and pace of their prevention initiatives. Support plans are in place with 15 councils, including some districts, covering healthy lifestyle, social isolation, mental health, children with SEND, inequalities, CVD and diabetes.</w:t>
            </w:r>
          </w:p>
          <w:p w14:paraId="12DF72A3" w14:textId="77777777" w:rsidR="00263D63" w:rsidRPr="00263D63" w:rsidRDefault="00263D63" w:rsidP="00263D63">
            <w:pPr>
              <w:pStyle w:val="ListParagraph"/>
              <w:rPr>
                <w:rFonts w:cs="Arial"/>
              </w:rPr>
            </w:pPr>
          </w:p>
          <w:p w14:paraId="02640307" w14:textId="77777777" w:rsidR="00263D63" w:rsidRPr="00263D63" w:rsidRDefault="00263D63" w:rsidP="00204412">
            <w:pPr>
              <w:pStyle w:val="ListParagraph"/>
              <w:numPr>
                <w:ilvl w:val="1"/>
                <w:numId w:val="39"/>
              </w:numPr>
              <w:ind w:left="460" w:hanging="460"/>
              <w:rPr>
                <w:rFonts w:cs="Arial"/>
                <w:szCs w:val="22"/>
              </w:rPr>
            </w:pPr>
            <w:r w:rsidRPr="00263D63">
              <w:rPr>
                <w:rFonts w:cs="Arial"/>
              </w:rPr>
              <w:t xml:space="preserve">We are supporting 19 single tier and county councils deliver projects using digital technology to improve social care services as part of our </w:t>
            </w:r>
            <w:hyperlink r:id="rId31" w:history="1">
              <w:r w:rsidRPr="00263D63">
                <w:rPr>
                  <w:rStyle w:val="Hyperlink"/>
                  <w:rFonts w:cs="Arial"/>
                  <w:b/>
                </w:rPr>
                <w:t>Local Investment Programme</w:t>
              </w:r>
            </w:hyperlink>
            <w:r w:rsidRPr="00263D63">
              <w:rPr>
                <w:rFonts w:cs="Arial"/>
              </w:rPr>
              <w:t xml:space="preserve"> with NHS Digital. Themes include: sharing data, integrating commissioning, enabling multi-disciplinary working. </w:t>
            </w:r>
          </w:p>
          <w:p w14:paraId="6D6C2AF0" w14:textId="77777777" w:rsidR="00263D63" w:rsidRPr="00263D63" w:rsidRDefault="00263D63" w:rsidP="00263D63">
            <w:pPr>
              <w:pStyle w:val="ListParagraph"/>
              <w:rPr>
                <w:rFonts w:cs="Arial"/>
              </w:rPr>
            </w:pPr>
          </w:p>
          <w:p w14:paraId="3644064F" w14:textId="51D4D7EB" w:rsidR="00263D63" w:rsidRPr="00263D63" w:rsidRDefault="00263D63" w:rsidP="00204412">
            <w:pPr>
              <w:pStyle w:val="ListParagraph"/>
              <w:numPr>
                <w:ilvl w:val="1"/>
                <w:numId w:val="39"/>
              </w:numPr>
              <w:ind w:left="460" w:hanging="460"/>
              <w:rPr>
                <w:rFonts w:cs="Arial"/>
                <w:szCs w:val="22"/>
              </w:rPr>
            </w:pPr>
            <w:r w:rsidRPr="00263D63">
              <w:rPr>
                <w:rFonts w:cs="Arial"/>
              </w:rPr>
              <w:t xml:space="preserve">We continue to support individual lead members though </w:t>
            </w:r>
            <w:r w:rsidRPr="00263D63">
              <w:rPr>
                <w:rFonts w:cs="Arial"/>
                <w:b/>
              </w:rPr>
              <w:t>our Leadership Development Programme</w:t>
            </w:r>
            <w:r w:rsidRPr="00263D63">
              <w:rPr>
                <w:rFonts w:cs="Arial"/>
              </w:rPr>
              <w:t xml:space="preserve"> (24 attended events last quarter) and systems leadership remains CHIP’s highest requested support activity. A national care and health network for place-based leaders is in development with health partners.</w:t>
            </w:r>
          </w:p>
          <w:p w14:paraId="63C83866" w14:textId="77777777" w:rsidR="00263D63" w:rsidRPr="00263D63" w:rsidRDefault="00263D63" w:rsidP="00263D63">
            <w:pPr>
              <w:rPr>
                <w:rFonts w:cs="Arial"/>
                <w:szCs w:val="22"/>
              </w:rPr>
            </w:pPr>
            <w:r w:rsidRPr="00263D63">
              <w:rPr>
                <w:rFonts w:cs="Arial"/>
                <w:b/>
                <w:szCs w:val="22"/>
              </w:rPr>
              <w:t xml:space="preserve"> </w:t>
            </w:r>
          </w:p>
          <w:p w14:paraId="19D372FA" w14:textId="549A59E1" w:rsidR="00521EB8" w:rsidRDefault="00521EB8" w:rsidP="00204412">
            <w:pPr>
              <w:pStyle w:val="ListParagraph"/>
              <w:numPr>
                <w:ilvl w:val="1"/>
                <w:numId w:val="39"/>
              </w:numPr>
              <w:ind w:left="460" w:hanging="460"/>
              <w:rPr>
                <w:rFonts w:cs="Arial"/>
                <w:szCs w:val="22"/>
              </w:rPr>
            </w:pPr>
            <w:r w:rsidRPr="00521EB8">
              <w:rPr>
                <w:rFonts w:cs="Arial"/>
                <w:b/>
                <w:szCs w:val="22"/>
              </w:rPr>
              <w:t>Air Quality</w:t>
            </w:r>
            <w:r w:rsidRPr="00521EB8">
              <w:rPr>
                <w:rFonts w:cs="Arial"/>
                <w:szCs w:val="22"/>
              </w:rPr>
              <w:t>: we submitted written and oral evidence to the Joint Committee inquiry on Air Quality. Our key message was that providing clean air is the responsibility of central government. However, councils have a role to play in helping the Government to deliver this responsibility. The Government’s air quality plans can be successful but they need local leadership, sufficient funding and to be accompanied by robust national action.</w:t>
            </w:r>
          </w:p>
          <w:p w14:paraId="5DC5CF01" w14:textId="77777777" w:rsidR="00521EB8" w:rsidRDefault="00521EB8" w:rsidP="00521EB8">
            <w:pPr>
              <w:pStyle w:val="ListParagraph"/>
              <w:ind w:left="460"/>
              <w:rPr>
                <w:rFonts w:cs="Arial"/>
                <w:szCs w:val="22"/>
              </w:rPr>
            </w:pPr>
          </w:p>
          <w:p w14:paraId="752AF800" w14:textId="77777777" w:rsidR="00263D63" w:rsidRPr="00263D63" w:rsidRDefault="00017EC6" w:rsidP="00204412">
            <w:pPr>
              <w:pStyle w:val="ListParagraph"/>
              <w:numPr>
                <w:ilvl w:val="1"/>
                <w:numId w:val="39"/>
              </w:numPr>
              <w:ind w:left="460" w:hanging="460"/>
              <w:rPr>
                <w:rFonts w:cs="Arial"/>
                <w:szCs w:val="22"/>
              </w:rPr>
            </w:pPr>
            <w:r w:rsidRPr="00521EB8">
              <w:rPr>
                <w:rFonts w:eastAsia="Calibri" w:cs="Arial"/>
                <w:szCs w:val="22"/>
                <w:lang w:eastAsia="en-US"/>
              </w:rPr>
              <w:t xml:space="preserve">Cllr Adelle Morris, Deputy Chair of our Environment, Economy Housing and Transport Board, gave evidence on improving air quality to the </w:t>
            </w:r>
            <w:r w:rsidRPr="00404B78">
              <w:rPr>
                <w:rFonts w:eastAsia="Calibri" w:cs="Arial"/>
                <w:b/>
                <w:szCs w:val="22"/>
                <w:lang w:eastAsia="en-US"/>
              </w:rPr>
              <w:t>APPG on Air Pollution</w:t>
            </w:r>
            <w:r w:rsidRPr="00521EB8">
              <w:rPr>
                <w:rFonts w:eastAsia="Calibri" w:cs="Arial"/>
                <w:szCs w:val="22"/>
                <w:lang w:eastAsia="en-US"/>
              </w:rPr>
              <w:t xml:space="preserve"> </w:t>
            </w:r>
            <w:r w:rsidR="00521EB8">
              <w:rPr>
                <w:rFonts w:eastAsia="Calibri" w:cs="Arial"/>
                <w:szCs w:val="22"/>
                <w:lang w:eastAsia="en-US"/>
              </w:rPr>
              <w:t xml:space="preserve">and </w:t>
            </w:r>
            <w:r w:rsidRPr="00521EB8">
              <w:rPr>
                <w:rFonts w:eastAsia="Calibri" w:cs="Arial"/>
                <w:szCs w:val="22"/>
                <w:lang w:eastAsia="en-US"/>
              </w:rPr>
              <w:t xml:space="preserve">on improving air quality to the </w:t>
            </w:r>
            <w:r w:rsidRPr="00404B78">
              <w:rPr>
                <w:rFonts w:eastAsia="Calibri" w:cs="Arial"/>
                <w:b/>
                <w:szCs w:val="22"/>
                <w:lang w:eastAsia="en-US"/>
              </w:rPr>
              <w:t>Joint Health, Transport, EAC and EFRA Committee</w:t>
            </w:r>
            <w:r w:rsidRPr="00521EB8">
              <w:rPr>
                <w:rFonts w:eastAsia="Calibri" w:cs="Arial"/>
                <w:szCs w:val="22"/>
                <w:lang w:eastAsia="en-US"/>
              </w:rPr>
              <w:t>.</w:t>
            </w:r>
          </w:p>
          <w:p w14:paraId="1B43A46B" w14:textId="77777777" w:rsidR="00263D63" w:rsidRPr="00263D63" w:rsidRDefault="00263D63" w:rsidP="00263D63">
            <w:pPr>
              <w:pStyle w:val="ListParagraph"/>
            </w:pPr>
          </w:p>
          <w:p w14:paraId="29719B48" w14:textId="77777777" w:rsidR="00AE7DFB" w:rsidRPr="00AE7DFB" w:rsidRDefault="00263D63" w:rsidP="00204412">
            <w:pPr>
              <w:pStyle w:val="ListParagraph"/>
              <w:numPr>
                <w:ilvl w:val="1"/>
                <w:numId w:val="39"/>
              </w:numPr>
              <w:ind w:left="460" w:hanging="460"/>
              <w:rPr>
                <w:rFonts w:cs="Arial"/>
                <w:szCs w:val="22"/>
              </w:rPr>
            </w:pPr>
            <w:r>
              <w:t>W</w:t>
            </w:r>
            <w:r w:rsidRPr="00263D63">
              <w:t>ith Public Health</w:t>
            </w:r>
            <w:r>
              <w:t xml:space="preserve"> England and others we have </w:t>
            </w:r>
            <w:r w:rsidRPr="00263D63">
              <w:t xml:space="preserve">developed a set </w:t>
            </w:r>
            <w:r w:rsidRPr="00263D63">
              <w:rPr>
                <w:b/>
              </w:rPr>
              <w:t>of employer standards for public health staff</w:t>
            </w:r>
            <w:r w:rsidRPr="00263D63">
              <w:t xml:space="preserve">. The standards set out how progressive employers can ensure that public health specialists can maximise their personal development and pursue good quality careers across the complex public health landscape. The standards will be launched online. </w:t>
            </w:r>
          </w:p>
          <w:p w14:paraId="0132EE1E" w14:textId="77777777" w:rsidR="00AE7DFB" w:rsidRPr="00AE7DFB" w:rsidRDefault="00AE7DFB" w:rsidP="00AE7DFB">
            <w:pPr>
              <w:pStyle w:val="ListParagraph"/>
              <w:rPr>
                <w:b/>
              </w:rPr>
            </w:pPr>
          </w:p>
          <w:p w14:paraId="0FDCF161" w14:textId="77777777" w:rsidR="00AE7DFB" w:rsidRPr="00AE7DFB" w:rsidRDefault="00263D63" w:rsidP="00204412">
            <w:pPr>
              <w:pStyle w:val="ListParagraph"/>
              <w:numPr>
                <w:ilvl w:val="1"/>
                <w:numId w:val="39"/>
              </w:numPr>
              <w:ind w:left="460" w:hanging="460"/>
              <w:rPr>
                <w:rFonts w:cs="Arial"/>
                <w:szCs w:val="22"/>
              </w:rPr>
            </w:pPr>
            <w:r w:rsidRPr="00AE7DFB">
              <w:rPr>
                <w:b/>
              </w:rPr>
              <w:t>Sport and physical activity conference:</w:t>
            </w:r>
            <w:r w:rsidR="00AE7DFB" w:rsidRPr="00AE7DFB">
              <w:t xml:space="preserve"> on 5 December,</w:t>
            </w:r>
            <w:r w:rsidRPr="00AE7DFB">
              <w:t xml:space="preserve"> Tracey Crouch MP</w:t>
            </w:r>
            <w:r w:rsidR="00AE7DFB" w:rsidRPr="00AE7DFB">
              <w:t xml:space="preserve"> joined our conference and  and</w:t>
            </w:r>
            <w:r w:rsidRPr="00AE7DFB">
              <w:t xml:space="preserve"> announce</w:t>
            </w:r>
            <w:r w:rsidR="00AE7DFB" w:rsidRPr="00AE7DFB">
              <w:t>d</w:t>
            </w:r>
            <w:r w:rsidRPr="00AE7DFB">
              <w:t xml:space="preserve"> the launch of a £130 million investment in 12 local areas by Sport England. The conference also launched our new publication on models for delivering sport and physical activity services – Active people, healthy places. </w:t>
            </w:r>
          </w:p>
          <w:p w14:paraId="6160EE63" w14:textId="77777777" w:rsidR="00AE7DFB" w:rsidRPr="00AE7DFB" w:rsidRDefault="00AE7DFB" w:rsidP="00AE7DFB">
            <w:pPr>
              <w:pStyle w:val="ListParagraph"/>
              <w:rPr>
                <w:rFonts w:eastAsia="Calibri" w:cs="Arial"/>
                <w:szCs w:val="22"/>
                <w:lang w:eastAsia="en-US"/>
              </w:rPr>
            </w:pPr>
          </w:p>
          <w:p w14:paraId="22C8E452" w14:textId="77777777" w:rsidR="00AE7DFB" w:rsidRPr="00AE7DFB" w:rsidRDefault="00017EC6" w:rsidP="00204412">
            <w:pPr>
              <w:pStyle w:val="ListParagraph"/>
              <w:numPr>
                <w:ilvl w:val="1"/>
                <w:numId w:val="39"/>
              </w:numPr>
              <w:ind w:left="460" w:hanging="460"/>
              <w:rPr>
                <w:rFonts w:cs="Arial"/>
                <w:szCs w:val="22"/>
              </w:rPr>
            </w:pPr>
            <w:r w:rsidRPr="00AE7DFB">
              <w:rPr>
                <w:rFonts w:eastAsia="Calibri" w:cs="Arial"/>
                <w:szCs w:val="22"/>
                <w:lang w:eastAsia="en-US"/>
              </w:rPr>
              <w:t xml:space="preserve">We submitted written evidence to the Communities and Local Government Committee session on </w:t>
            </w:r>
            <w:r w:rsidRPr="00AE7DFB">
              <w:rPr>
                <w:rFonts w:eastAsia="Calibri" w:cs="Arial"/>
                <w:b/>
                <w:szCs w:val="22"/>
                <w:lang w:eastAsia="en-US"/>
              </w:rPr>
              <w:t>housing for older people.</w:t>
            </w:r>
          </w:p>
          <w:p w14:paraId="657FE719" w14:textId="77777777" w:rsidR="00AE7DFB" w:rsidRPr="00AE7DFB" w:rsidRDefault="00AE7DFB" w:rsidP="00AE7DFB">
            <w:pPr>
              <w:pStyle w:val="ListParagraph"/>
              <w:rPr>
                <w:rFonts w:eastAsia="Calibri" w:cs="Arial"/>
                <w:szCs w:val="22"/>
                <w:lang w:eastAsia="en-US"/>
              </w:rPr>
            </w:pPr>
          </w:p>
          <w:p w14:paraId="591102F7" w14:textId="0FEBD610" w:rsidR="00521EB8" w:rsidRPr="00AE7DFB" w:rsidRDefault="00521EB8" w:rsidP="00204412">
            <w:pPr>
              <w:pStyle w:val="ListParagraph"/>
              <w:numPr>
                <w:ilvl w:val="1"/>
                <w:numId w:val="39"/>
              </w:numPr>
              <w:ind w:left="460" w:hanging="460"/>
              <w:rPr>
                <w:rFonts w:cs="Arial"/>
                <w:szCs w:val="22"/>
              </w:rPr>
            </w:pPr>
            <w:r w:rsidRPr="00AE7DFB">
              <w:rPr>
                <w:rFonts w:eastAsia="Calibri" w:cs="Arial"/>
                <w:szCs w:val="22"/>
                <w:lang w:eastAsia="en-US"/>
              </w:rPr>
              <w:t xml:space="preserve">We wrote a briefing for MPs setting out our lines on suicide prevention ahead of a debate in the House of Commons on </w:t>
            </w:r>
            <w:r w:rsidRPr="00AE7DFB">
              <w:rPr>
                <w:rFonts w:eastAsia="Calibri" w:cs="Arial"/>
                <w:b/>
                <w:szCs w:val="22"/>
                <w:lang w:eastAsia="en-US"/>
              </w:rPr>
              <w:t>male suicide</w:t>
            </w:r>
            <w:r w:rsidRPr="00AE7DFB">
              <w:rPr>
                <w:rFonts w:eastAsia="Calibri" w:cs="Arial"/>
                <w:szCs w:val="22"/>
                <w:lang w:eastAsia="en-US"/>
              </w:rPr>
              <w:t xml:space="preserve">.  </w:t>
            </w:r>
          </w:p>
          <w:p w14:paraId="40C6870E" w14:textId="44A09FC0" w:rsidR="00017EC6" w:rsidRPr="00724E35" w:rsidRDefault="00017EC6" w:rsidP="00263D63">
            <w:pPr>
              <w:rPr>
                <w:rFonts w:cs="Arial"/>
                <w:szCs w:val="22"/>
              </w:rPr>
            </w:pPr>
          </w:p>
        </w:tc>
      </w:tr>
      <w:tr w:rsidR="008105B9" w:rsidRPr="00E5437A" w14:paraId="036DEDF1" w14:textId="77777777" w:rsidTr="00D12929">
        <w:tblPrEx>
          <w:jc w:val="center"/>
          <w:tblInd w:w="0" w:type="dxa"/>
        </w:tblPrEx>
        <w:trPr>
          <w:trHeight w:val="70"/>
          <w:jc w:val="center"/>
        </w:trPr>
        <w:tc>
          <w:tcPr>
            <w:tcW w:w="9746" w:type="dxa"/>
          </w:tcPr>
          <w:p w14:paraId="7C5CC530" w14:textId="2979377F" w:rsidR="009B7F35" w:rsidRDefault="004A363F" w:rsidP="00692A46">
            <w:pPr>
              <w:spacing w:before="120"/>
              <w:rPr>
                <w:rFonts w:cs="Arial"/>
                <w:b/>
                <w:sz w:val="22"/>
                <w:szCs w:val="22"/>
              </w:rPr>
            </w:pPr>
            <w:r>
              <w:rPr>
                <w:rFonts w:cs="Arial"/>
                <w:b/>
                <w:sz w:val="22"/>
                <w:szCs w:val="22"/>
              </w:rPr>
              <w:t>Priority 6 – Supporting Councils</w:t>
            </w:r>
          </w:p>
          <w:p w14:paraId="0E05B262" w14:textId="77777777" w:rsidR="00F43ABF" w:rsidRPr="00F43ABF" w:rsidRDefault="00F43ABF" w:rsidP="00204412">
            <w:pPr>
              <w:pStyle w:val="ListParagraph"/>
              <w:numPr>
                <w:ilvl w:val="0"/>
                <w:numId w:val="39"/>
              </w:numPr>
              <w:spacing w:before="120"/>
              <w:rPr>
                <w:rFonts w:cs="Arial"/>
                <w:b/>
                <w:vanish/>
                <w:szCs w:val="22"/>
              </w:rPr>
            </w:pPr>
          </w:p>
          <w:p w14:paraId="04FDEC1E" w14:textId="77777777" w:rsidR="00E2496C" w:rsidRPr="005B796B" w:rsidRDefault="00E2496C" w:rsidP="00E25640">
            <w:pPr>
              <w:autoSpaceDE w:val="0"/>
              <w:autoSpaceDN w:val="0"/>
              <w:rPr>
                <w:rFonts w:eastAsiaTheme="minorHAnsi" w:cs="Arial"/>
              </w:rPr>
            </w:pPr>
          </w:p>
          <w:p w14:paraId="51403E55" w14:textId="2C275EE6" w:rsidR="00AE7DFB" w:rsidRDefault="001D5B3C" w:rsidP="00204412">
            <w:pPr>
              <w:pStyle w:val="ListParagraph"/>
              <w:numPr>
                <w:ilvl w:val="1"/>
                <w:numId w:val="39"/>
              </w:numPr>
              <w:ind w:left="460" w:hanging="467"/>
            </w:pPr>
            <w:r w:rsidRPr="00AE7DFB">
              <w:rPr>
                <w:b/>
              </w:rPr>
              <w:t>Carillion</w:t>
            </w:r>
            <w:r w:rsidRPr="00AE7DFB">
              <w:t xml:space="preserve">: We have been keeping councils informed about the position with Carillion and this work stepped up since the beginning of the new year.  We have </w:t>
            </w:r>
            <w:proofErr w:type="spellStart"/>
            <w:r w:rsidRPr="00AE7DFB">
              <w:t>fedback</w:t>
            </w:r>
            <w:proofErr w:type="spellEnd"/>
            <w:r w:rsidRPr="00AE7DFB">
              <w:t xml:space="preserve"> to government the positive steps councils have been taking to ensure there is no disruption to key services</w:t>
            </w:r>
            <w:r w:rsidR="00F42D59">
              <w:t xml:space="preserve"> following the l</w:t>
            </w:r>
            <w:r w:rsidR="00D12929">
              <w:t xml:space="preserve">iquidation of </w:t>
            </w:r>
            <w:r w:rsidR="00D12929">
              <w:lastRenderedPageBreak/>
              <w:t xml:space="preserve">Carillion. </w:t>
            </w:r>
            <w:r w:rsidRPr="00AE7DFB">
              <w:t>Councils are also working with other public sector partners in their local area to be ready for any wider knock-on effects of Carillion’s failure.</w:t>
            </w:r>
          </w:p>
          <w:p w14:paraId="3BDD25C8" w14:textId="77777777" w:rsidR="00AE7DFB" w:rsidRDefault="00AE7DFB" w:rsidP="00AE7DFB">
            <w:pPr>
              <w:pStyle w:val="ListParagraph"/>
              <w:ind w:left="785"/>
            </w:pPr>
          </w:p>
          <w:p w14:paraId="66852CB8" w14:textId="77777777" w:rsidR="00AE7DFB" w:rsidRPr="00AE7DFB" w:rsidRDefault="00E25640" w:rsidP="00204412">
            <w:pPr>
              <w:pStyle w:val="ListParagraph"/>
              <w:numPr>
                <w:ilvl w:val="1"/>
                <w:numId w:val="39"/>
              </w:numPr>
              <w:ind w:left="460" w:hanging="426"/>
            </w:pPr>
            <w:r w:rsidRPr="00AE7DFB">
              <w:rPr>
                <w:rFonts w:eastAsiaTheme="minorHAnsi" w:cs="Arial"/>
                <w:b/>
                <w:bCs/>
                <w:color w:val="000000"/>
                <w:szCs w:val="22"/>
              </w:rPr>
              <w:t>Public Sector Audit Appointments (PSAA)</w:t>
            </w:r>
            <w:r w:rsidR="00E2496C" w:rsidRPr="00AE7DFB">
              <w:rPr>
                <w:rFonts w:eastAsiaTheme="minorHAnsi" w:cs="Arial"/>
                <w:b/>
                <w:bCs/>
                <w:color w:val="000000"/>
              </w:rPr>
              <w:t xml:space="preserve">: </w:t>
            </w:r>
            <w:r w:rsidRPr="00AE7DFB">
              <w:rPr>
                <w:rFonts w:eastAsiaTheme="minorHAnsi" w:cs="Arial"/>
                <w:color w:val="000000"/>
                <w:szCs w:val="22"/>
              </w:rPr>
              <w:t xml:space="preserve">PSAA, a company established by the LGA, has </w:t>
            </w:r>
            <w:r w:rsidR="00E2496C" w:rsidRPr="00AE7DFB">
              <w:rPr>
                <w:rFonts w:eastAsiaTheme="minorHAnsi" w:cs="Arial"/>
                <w:color w:val="000000"/>
                <w:szCs w:val="22"/>
              </w:rPr>
              <w:t xml:space="preserve">   </w:t>
            </w:r>
            <w:r w:rsidRPr="00AE7DFB">
              <w:rPr>
                <w:rFonts w:eastAsiaTheme="minorHAnsi" w:cs="Arial"/>
                <w:color w:val="000000"/>
                <w:szCs w:val="22"/>
              </w:rPr>
              <w:t>successfully put in place national contracts to provide a cost effective and quality audit service for the sector as a whole. Fees for all councils opting in to the national scheme are now proposed to fall by 23% next year, on top of the 55 per cent reduction already achieved since 2011/12. These savings are even greater than originally indicated and are testament to the joint work of LGA and PSAA colleagues, the benefits of which are being passed on to all councils and other bodies opting in to the scheme. By council type, a county will, on average, save £25k, a district £12k, a London borough £38k and a metropolitan district £35k.</w:t>
            </w:r>
            <w:r w:rsidRPr="00AE7DFB">
              <w:rPr>
                <w:rFonts w:eastAsiaTheme="minorHAnsi" w:cs="Arial"/>
                <w:color w:val="000000"/>
                <w:sz w:val="24"/>
                <w:szCs w:val="24"/>
              </w:rPr>
              <w:t xml:space="preserve"> </w:t>
            </w:r>
            <w:r w:rsidRPr="00AE7DFB">
              <w:rPr>
                <w:rFonts w:eastAsiaTheme="minorHAnsi" w:cs="Arial"/>
                <w:color w:val="000000"/>
                <w:szCs w:val="22"/>
              </w:rPr>
              <w:t>Details are available on PSAA’s website.</w:t>
            </w:r>
          </w:p>
          <w:p w14:paraId="1F81D560" w14:textId="77777777" w:rsidR="00AE7DFB" w:rsidRPr="00AE7DFB" w:rsidRDefault="00AE7DFB" w:rsidP="00AE7DFB">
            <w:pPr>
              <w:pStyle w:val="ListParagraph"/>
              <w:rPr>
                <w:rFonts w:eastAsiaTheme="minorHAnsi" w:cs="Arial"/>
                <w:color w:val="000000"/>
                <w:szCs w:val="22"/>
              </w:rPr>
            </w:pPr>
          </w:p>
          <w:p w14:paraId="4B397BB5" w14:textId="09EB6F85" w:rsidR="00AE7DFB" w:rsidRPr="00AE7DFB" w:rsidRDefault="00E25640" w:rsidP="00204412">
            <w:pPr>
              <w:pStyle w:val="ListParagraph"/>
              <w:numPr>
                <w:ilvl w:val="1"/>
                <w:numId w:val="39"/>
              </w:numPr>
              <w:ind w:left="460" w:hanging="426"/>
            </w:pPr>
            <w:r w:rsidRPr="00AE7DFB">
              <w:rPr>
                <w:rFonts w:eastAsiaTheme="minorHAnsi" w:cs="Arial"/>
                <w:color w:val="000000"/>
                <w:szCs w:val="22"/>
              </w:rPr>
              <w:t xml:space="preserve">In addition </w:t>
            </w:r>
            <w:r w:rsidRPr="00AE7DFB">
              <w:rPr>
                <w:rFonts w:eastAsiaTheme="minorHAnsi" w:cs="Arial"/>
                <w:b/>
                <w:color w:val="000000"/>
                <w:szCs w:val="22"/>
              </w:rPr>
              <w:t>Public Sector Audit Appointments</w:t>
            </w:r>
            <w:r w:rsidRPr="00AE7DFB">
              <w:rPr>
                <w:rFonts w:eastAsiaTheme="minorHAnsi" w:cs="Arial"/>
                <w:color w:val="000000"/>
                <w:szCs w:val="22"/>
              </w:rPr>
              <w:t>, in line with its not</w:t>
            </w:r>
            <w:r w:rsidR="00D5047B">
              <w:rPr>
                <w:rFonts w:eastAsiaTheme="minorHAnsi" w:cs="Arial"/>
                <w:color w:val="000000"/>
                <w:szCs w:val="22"/>
              </w:rPr>
              <w:t>-for-profit status, has</w:t>
            </w:r>
            <w:r w:rsidRPr="00AE7DFB">
              <w:rPr>
                <w:rFonts w:eastAsiaTheme="minorHAnsi" w:cs="Arial"/>
                <w:color w:val="000000"/>
                <w:szCs w:val="22"/>
              </w:rPr>
              <w:t xml:space="preserve"> distributed a dividend of £5.6 million to councils and related audited bodies (equivalent to approximately 15 per cent of current fees). On average a county council has received a one off re-imbursement of £16k, a district council has received £8k, a London borough £25k and a metropolitan district £23k.</w:t>
            </w:r>
          </w:p>
          <w:p w14:paraId="2FCE5B84" w14:textId="77777777" w:rsidR="00AE7DFB" w:rsidRPr="00AE7DFB" w:rsidRDefault="00AE7DFB" w:rsidP="00AE7DFB">
            <w:pPr>
              <w:pStyle w:val="ListParagraph"/>
              <w:rPr>
                <w:rFonts w:eastAsiaTheme="minorHAnsi" w:cs="Arial"/>
                <w:b/>
                <w:color w:val="000000"/>
                <w:szCs w:val="22"/>
              </w:rPr>
            </w:pPr>
          </w:p>
          <w:p w14:paraId="75FABC25" w14:textId="77777777" w:rsidR="00AE7DFB" w:rsidRPr="00AE7DFB" w:rsidRDefault="00E25640" w:rsidP="00204412">
            <w:pPr>
              <w:pStyle w:val="ListParagraph"/>
              <w:numPr>
                <w:ilvl w:val="1"/>
                <w:numId w:val="39"/>
              </w:numPr>
              <w:ind w:left="460"/>
            </w:pPr>
            <w:r w:rsidRPr="00AE7DFB">
              <w:rPr>
                <w:rFonts w:eastAsiaTheme="minorHAnsi" w:cs="Arial"/>
                <w:b/>
                <w:color w:val="000000"/>
                <w:szCs w:val="22"/>
              </w:rPr>
              <w:t>National Gradua</w:t>
            </w:r>
            <w:r w:rsidR="00E2496C" w:rsidRPr="00AE7DFB">
              <w:rPr>
                <w:rFonts w:eastAsiaTheme="minorHAnsi" w:cs="Arial"/>
                <w:b/>
                <w:color w:val="000000"/>
                <w:szCs w:val="22"/>
              </w:rPr>
              <w:t>te Development Programme (</w:t>
            </w:r>
            <w:proofErr w:type="spellStart"/>
            <w:r w:rsidR="00E2496C" w:rsidRPr="00AE7DFB">
              <w:rPr>
                <w:rFonts w:eastAsiaTheme="minorHAnsi" w:cs="Arial"/>
                <w:b/>
                <w:color w:val="000000"/>
                <w:szCs w:val="22"/>
              </w:rPr>
              <w:t>ngdp</w:t>
            </w:r>
            <w:proofErr w:type="spellEnd"/>
            <w:r w:rsidR="00E2496C" w:rsidRPr="00AE7DFB">
              <w:rPr>
                <w:rFonts w:eastAsiaTheme="minorHAnsi" w:cs="Arial"/>
                <w:b/>
                <w:color w:val="000000"/>
                <w:szCs w:val="22"/>
              </w:rPr>
              <w:t xml:space="preserve">): </w:t>
            </w:r>
            <w:r w:rsidR="00E2496C" w:rsidRPr="00AE7DFB">
              <w:rPr>
                <w:rFonts w:eastAsiaTheme="minorHAnsi" w:cs="Arial"/>
                <w:color w:val="000000"/>
                <w:szCs w:val="22"/>
              </w:rPr>
              <w:t>a</w:t>
            </w:r>
            <w:r w:rsidRPr="00AE7DFB">
              <w:rPr>
                <w:rFonts w:eastAsiaTheme="minorHAnsi" w:cs="Arial"/>
                <w:szCs w:val="22"/>
                <w:lang w:eastAsia="en-US"/>
              </w:rPr>
              <w:t xml:space="preserve">pplications closed last week for the LGA’s </w:t>
            </w:r>
            <w:proofErr w:type="spellStart"/>
            <w:r w:rsidRPr="00AE7DFB">
              <w:rPr>
                <w:rFonts w:eastAsiaTheme="minorHAnsi" w:cs="Arial"/>
                <w:szCs w:val="22"/>
                <w:lang w:eastAsia="en-US"/>
              </w:rPr>
              <w:t>ngdp</w:t>
            </w:r>
            <w:proofErr w:type="spellEnd"/>
            <w:r w:rsidRPr="00AE7DFB">
              <w:rPr>
                <w:rFonts w:eastAsiaTheme="minorHAnsi" w:cs="Arial"/>
                <w:szCs w:val="22"/>
                <w:lang w:eastAsia="en-US"/>
              </w:rPr>
              <w:t>. This year has seen more applications than ever before, with over 2700 graduates applying for national management trainee positions in local authorities across the country. </w:t>
            </w:r>
            <w:proofErr w:type="spellStart"/>
            <w:r w:rsidRPr="00AE7DFB">
              <w:rPr>
                <w:rFonts w:eastAsiaTheme="minorHAnsi" w:cs="Arial"/>
                <w:szCs w:val="22"/>
                <w:lang w:eastAsia="en-US"/>
              </w:rPr>
              <w:t>ngdp</w:t>
            </w:r>
            <w:proofErr w:type="spellEnd"/>
            <w:r w:rsidRPr="00AE7DFB">
              <w:rPr>
                <w:rFonts w:eastAsiaTheme="minorHAnsi" w:cs="Arial"/>
                <w:szCs w:val="22"/>
                <w:lang w:eastAsia="en-US"/>
              </w:rPr>
              <w:t xml:space="preserve"> offers local government management trainees who have leadership potential the capacity to work on innovative and strategic projects.  There is still time to register as a host authority and realise the benefits of this national programme within your own council.  </w:t>
            </w:r>
          </w:p>
          <w:p w14:paraId="310E8AA4" w14:textId="77777777" w:rsidR="00AE7DFB" w:rsidRPr="00AE7DFB" w:rsidRDefault="00AE7DFB" w:rsidP="00AE7DFB">
            <w:pPr>
              <w:pStyle w:val="ListParagraph"/>
              <w:rPr>
                <w:rFonts w:eastAsiaTheme="minorHAnsi" w:cs="Arial"/>
                <w:b/>
                <w:szCs w:val="22"/>
                <w:lang w:eastAsia="en-US"/>
              </w:rPr>
            </w:pPr>
          </w:p>
          <w:p w14:paraId="4885F4A9" w14:textId="77777777" w:rsidR="00AE7DFB" w:rsidRPr="00AE7DFB" w:rsidRDefault="00E2496C" w:rsidP="00204412">
            <w:pPr>
              <w:pStyle w:val="ListParagraph"/>
              <w:numPr>
                <w:ilvl w:val="1"/>
                <w:numId w:val="39"/>
              </w:numPr>
              <w:ind w:left="460" w:hanging="426"/>
            </w:pPr>
            <w:r w:rsidRPr="00AE7DFB">
              <w:rPr>
                <w:rFonts w:eastAsiaTheme="minorHAnsi" w:cs="Arial"/>
                <w:b/>
                <w:szCs w:val="22"/>
                <w:lang w:eastAsia="en-US"/>
              </w:rPr>
              <w:t>Be a Councillor Women’s Network:</w:t>
            </w:r>
            <w:r w:rsidRPr="00AE7DFB">
              <w:rPr>
                <w:rFonts w:eastAsiaTheme="minorHAnsi" w:cs="Arial"/>
                <w:szCs w:val="22"/>
                <w:lang w:eastAsia="en-US"/>
              </w:rPr>
              <w:t xml:space="preserve"> w</w:t>
            </w:r>
            <w:r w:rsidR="00E25640" w:rsidRPr="00AE7DFB">
              <w:rPr>
                <w:rFonts w:eastAsiaTheme="minorHAnsi" w:cs="Arial"/>
                <w:szCs w:val="22"/>
                <w:lang w:eastAsia="en-US"/>
              </w:rPr>
              <w:t>e have set up a new Be a Councillor Women’s Network, which aims to bring councillors and prospective councillors together to discuss issues and barriers to women entering (and staying in) politics, how we can work to address these issues, better support newcomers, provide individual support to women considering standing, share and create activity, resources, ideas and inspiration..</w:t>
            </w:r>
          </w:p>
          <w:p w14:paraId="0568972C" w14:textId="77777777" w:rsidR="00AE7DFB" w:rsidRPr="00AE7DFB" w:rsidRDefault="00AE7DFB" w:rsidP="00AE7DFB">
            <w:pPr>
              <w:pStyle w:val="ListParagraph"/>
              <w:rPr>
                <w:rFonts w:eastAsiaTheme="minorHAnsi" w:cs="Arial"/>
                <w:b/>
                <w:bCs/>
                <w:szCs w:val="22"/>
                <w:lang w:eastAsia="en-US"/>
              </w:rPr>
            </w:pPr>
          </w:p>
          <w:p w14:paraId="659B690B" w14:textId="77777777" w:rsidR="00AE7DFB" w:rsidRPr="00AE7DFB" w:rsidRDefault="00E2496C" w:rsidP="00204412">
            <w:pPr>
              <w:pStyle w:val="ListParagraph"/>
              <w:numPr>
                <w:ilvl w:val="1"/>
                <w:numId w:val="39"/>
              </w:numPr>
              <w:ind w:left="460"/>
            </w:pPr>
            <w:r w:rsidRPr="00AE7DFB">
              <w:rPr>
                <w:rFonts w:eastAsiaTheme="minorHAnsi" w:cs="Arial"/>
                <w:b/>
                <w:bCs/>
                <w:szCs w:val="22"/>
                <w:lang w:eastAsia="en-US"/>
              </w:rPr>
              <w:t xml:space="preserve">Behavioural Insights Programme: </w:t>
            </w:r>
            <w:r w:rsidRPr="00AE7DFB">
              <w:rPr>
                <w:rFonts w:eastAsiaTheme="minorHAnsi" w:cs="Arial"/>
                <w:szCs w:val="22"/>
                <w:lang w:eastAsia="en-US"/>
              </w:rPr>
              <w:t>we have</w:t>
            </w:r>
            <w:r w:rsidR="00E25640" w:rsidRPr="00AE7DFB">
              <w:rPr>
                <w:rFonts w:eastAsiaTheme="minorHAnsi" w:cs="Arial"/>
                <w:szCs w:val="22"/>
                <w:lang w:eastAsia="en-US"/>
              </w:rPr>
              <w:t xml:space="preserve"> launched the second phase of the LGA’s Behavioural Insights Programme working with </w:t>
            </w:r>
            <w:hyperlink r:id="rId32" w:history="1">
              <w:r w:rsidR="00E25640" w:rsidRPr="00AE7DFB">
                <w:rPr>
                  <w:rFonts w:eastAsiaTheme="minorHAnsi" w:cs="Arial"/>
                  <w:color w:val="0563C1"/>
                  <w:szCs w:val="22"/>
                  <w:u w:val="single"/>
                  <w:lang w:eastAsia="en-US"/>
                </w:rPr>
                <w:t>seven organisations</w:t>
              </w:r>
            </w:hyperlink>
            <w:r w:rsidR="00E25640" w:rsidRPr="00AE7DFB">
              <w:rPr>
                <w:rFonts w:eastAsiaTheme="minorHAnsi" w:cs="Arial"/>
                <w:szCs w:val="22"/>
                <w:lang w:eastAsia="en-US"/>
              </w:rPr>
              <w:t xml:space="preserve"> on a range of projects to trial innovation and behavioural insights theory. The programme encourages innovation in local public services by giving support to councils to help them deal with their biggest service challenges. The new projects include encouraging uptake of assistive technology and preventing accidental dwelling fires.</w:t>
            </w:r>
          </w:p>
          <w:p w14:paraId="723147C3" w14:textId="77777777" w:rsidR="00AE7DFB" w:rsidRPr="00AE7DFB" w:rsidRDefault="00AE7DFB" w:rsidP="00AE7DFB">
            <w:pPr>
              <w:pStyle w:val="ListParagraph"/>
              <w:rPr>
                <w:b/>
              </w:rPr>
            </w:pPr>
          </w:p>
          <w:p w14:paraId="23DAC26A" w14:textId="1FEA3FC7" w:rsidR="00AE7DFB" w:rsidRDefault="00521EB8" w:rsidP="00204412">
            <w:pPr>
              <w:pStyle w:val="ListParagraph"/>
              <w:numPr>
                <w:ilvl w:val="1"/>
                <w:numId w:val="39"/>
              </w:numPr>
              <w:ind w:left="460"/>
            </w:pPr>
            <w:r w:rsidRPr="00AE7DFB">
              <w:rPr>
                <w:b/>
              </w:rPr>
              <w:t>Library Masterclasses</w:t>
            </w:r>
            <w:r w:rsidR="0029160D">
              <w:t>: we held two masterclasses</w:t>
            </w:r>
            <w:r w:rsidRPr="00AE7DFB">
              <w:t xml:space="preserve"> for heads of library services and strategic planning o</w:t>
            </w:r>
            <w:r w:rsidR="0029160D">
              <w:t>fficers to introduce a</w:t>
            </w:r>
            <w:r w:rsidRPr="00AE7DFB">
              <w:t xml:space="preserve"> new strategic planning tool and benchmarking framework that we</w:t>
            </w:r>
            <w:r w:rsidR="0029160D">
              <w:t xml:space="preserve"> have</w:t>
            </w:r>
            <w:r w:rsidRPr="00AE7DFB">
              <w:t xml:space="preserve"> developed; ensu</w:t>
            </w:r>
            <w:r w:rsidR="0029160D">
              <w:t xml:space="preserve">ring services can measure </w:t>
            </w:r>
            <w:r w:rsidRPr="00AE7DFB">
              <w:t xml:space="preserve">delivery against corporate priorities and local need. </w:t>
            </w:r>
          </w:p>
          <w:p w14:paraId="1DBB1E17" w14:textId="77777777" w:rsidR="00AE7DFB" w:rsidRPr="00AE7DFB" w:rsidRDefault="00AE7DFB" w:rsidP="00AE7DFB">
            <w:pPr>
              <w:pStyle w:val="ListParagraph"/>
              <w:rPr>
                <w:rFonts w:eastAsiaTheme="minorHAnsi" w:cs="Arial"/>
                <w:b/>
                <w:bCs/>
                <w:szCs w:val="22"/>
                <w:lang w:eastAsia="en-US"/>
              </w:rPr>
            </w:pPr>
          </w:p>
          <w:p w14:paraId="7C6AB848" w14:textId="77777777" w:rsidR="00AE7DFB" w:rsidRPr="00AE7DFB" w:rsidRDefault="00E2496C" w:rsidP="00204412">
            <w:pPr>
              <w:pStyle w:val="ListParagraph"/>
              <w:numPr>
                <w:ilvl w:val="1"/>
                <w:numId w:val="39"/>
              </w:numPr>
              <w:ind w:left="460"/>
            </w:pPr>
            <w:r w:rsidRPr="00AE7DFB">
              <w:rPr>
                <w:rFonts w:eastAsiaTheme="minorHAnsi" w:cs="Arial"/>
                <w:b/>
                <w:bCs/>
                <w:szCs w:val="22"/>
                <w:lang w:eastAsia="en-US"/>
              </w:rPr>
              <w:t>Productivity Experts Programme:</w:t>
            </w:r>
            <w:r w:rsidRPr="00AE7DFB">
              <w:rPr>
                <w:rFonts w:eastAsiaTheme="minorHAnsi" w:cs="Arial"/>
                <w:szCs w:val="22"/>
                <w:lang w:eastAsia="en-US"/>
              </w:rPr>
              <w:t xml:space="preserve"> t</w:t>
            </w:r>
            <w:r w:rsidR="00E25640" w:rsidRPr="00AE7DFB">
              <w:rPr>
                <w:rFonts w:eastAsiaTheme="minorHAnsi" w:cs="Arial"/>
                <w:szCs w:val="22"/>
                <w:lang w:eastAsia="en-US"/>
              </w:rPr>
              <w:t xml:space="preserve">he latest case studies emanating from our Productivity Experts programme have just been launched and can be found </w:t>
            </w:r>
            <w:hyperlink r:id="rId33" w:history="1">
              <w:r w:rsidR="00E25640" w:rsidRPr="00AE7DFB">
                <w:rPr>
                  <w:rFonts w:eastAsiaTheme="minorHAnsi" w:cs="Arial"/>
                  <w:color w:val="0563C1"/>
                  <w:szCs w:val="22"/>
                  <w:u w:val="single"/>
                  <w:lang w:eastAsia="en-US"/>
                </w:rPr>
                <w:t>here</w:t>
              </w:r>
            </w:hyperlink>
            <w:r w:rsidR="00E25640" w:rsidRPr="00AE7DFB">
              <w:rPr>
                <w:rFonts w:eastAsiaTheme="minorHAnsi" w:cs="Arial"/>
                <w:szCs w:val="22"/>
                <w:lang w:eastAsia="en-US"/>
              </w:rPr>
              <w:t xml:space="preserve">. The programme helps councils access skills and expertise to realise efficiency savings and income generation opportunities. </w:t>
            </w:r>
          </w:p>
          <w:p w14:paraId="3DC4C4EE" w14:textId="77777777" w:rsidR="00AE7DFB" w:rsidRPr="00AE7DFB" w:rsidRDefault="00AE7DFB" w:rsidP="00AE7DFB">
            <w:pPr>
              <w:pStyle w:val="ListParagraph"/>
              <w:rPr>
                <w:rFonts w:eastAsiaTheme="minorHAnsi" w:cs="Arial"/>
                <w:b/>
                <w:bCs/>
                <w:color w:val="000000"/>
                <w:szCs w:val="22"/>
              </w:rPr>
            </w:pPr>
          </w:p>
          <w:p w14:paraId="511612D3" w14:textId="2BBC7CEF" w:rsidR="00AE7DFB" w:rsidRPr="00AE7DFB" w:rsidRDefault="00E2496C" w:rsidP="00204412">
            <w:pPr>
              <w:pStyle w:val="ListParagraph"/>
              <w:numPr>
                <w:ilvl w:val="1"/>
                <w:numId w:val="39"/>
              </w:numPr>
              <w:ind w:left="460" w:hanging="318"/>
            </w:pPr>
            <w:r w:rsidRPr="00AE7DFB">
              <w:rPr>
                <w:rFonts w:eastAsiaTheme="minorHAnsi" w:cs="Arial"/>
                <w:b/>
                <w:bCs/>
                <w:color w:val="000000"/>
                <w:szCs w:val="22"/>
              </w:rPr>
              <w:t xml:space="preserve">Cyber Security: </w:t>
            </w:r>
            <w:r w:rsidR="00E25640" w:rsidRPr="00AE7DFB">
              <w:rPr>
                <w:rFonts w:eastAsiaTheme="minorHAnsi" w:cs="Arial"/>
                <w:szCs w:val="22"/>
                <w:lang w:eastAsia="en-US"/>
              </w:rPr>
              <w:t>Over the last year, public and private sector organisations have been subject to incr</w:t>
            </w:r>
            <w:r w:rsidR="00D12929">
              <w:rPr>
                <w:rFonts w:eastAsiaTheme="minorHAnsi" w:cs="Arial"/>
                <w:szCs w:val="22"/>
                <w:lang w:eastAsia="en-US"/>
              </w:rPr>
              <w:t>easing numbers of cyber-attacks. T</w:t>
            </w:r>
            <w:r w:rsidR="00E25640" w:rsidRPr="00AE7DFB">
              <w:rPr>
                <w:rFonts w:eastAsiaTheme="minorHAnsi" w:cs="Arial"/>
                <w:szCs w:val="22"/>
                <w:lang w:eastAsia="en-US"/>
              </w:rPr>
              <w:t xml:space="preserve">he National Cyber Security Centre (NCSC) has worked with councils and other public sector organisations to develop a free to use tool </w:t>
            </w:r>
            <w:hyperlink r:id="rId34" w:history="1">
              <w:r w:rsidR="00E25640" w:rsidRPr="00AE7DFB">
                <w:rPr>
                  <w:rFonts w:eastAsiaTheme="minorHAnsi" w:cs="Arial"/>
                  <w:color w:val="0563C1"/>
                  <w:szCs w:val="22"/>
                  <w:u w:val="single"/>
                  <w:lang w:eastAsia="en-US"/>
                </w:rPr>
                <w:t>Web Check</w:t>
              </w:r>
            </w:hyperlink>
            <w:r w:rsidR="00E25640" w:rsidRPr="00AE7DFB">
              <w:rPr>
                <w:rFonts w:eastAsiaTheme="minorHAnsi" w:cs="Arial"/>
                <w:szCs w:val="22"/>
                <w:lang w:eastAsia="en-US"/>
              </w:rPr>
              <w:t xml:space="preserve"> – a website configuration and vulnerability scanning service that highlights out of date certificates and other potential vulnerabilities. Over 120 councils have already signed up</w:t>
            </w:r>
            <w:r w:rsidR="00D12929">
              <w:rPr>
                <w:rFonts w:eastAsiaTheme="minorHAnsi" w:cs="Arial"/>
                <w:szCs w:val="22"/>
                <w:lang w:eastAsia="en-US"/>
              </w:rPr>
              <w:t>.</w:t>
            </w:r>
            <w:r w:rsidR="00E25640" w:rsidRPr="00AE7DFB">
              <w:rPr>
                <w:rFonts w:eastAsiaTheme="minorHAnsi" w:cs="Arial"/>
                <w:szCs w:val="22"/>
                <w:lang w:eastAsia="en-US"/>
              </w:rPr>
              <w:t xml:space="preserve"> </w:t>
            </w:r>
          </w:p>
          <w:p w14:paraId="78E8FF9B" w14:textId="77777777" w:rsidR="00AE7DFB" w:rsidRPr="00AE7DFB" w:rsidRDefault="00AE7DFB" w:rsidP="00AE7DFB">
            <w:pPr>
              <w:pStyle w:val="ListParagraph"/>
              <w:rPr>
                <w:rFonts w:eastAsiaTheme="minorHAnsi" w:cs="Arial"/>
                <w:lang w:eastAsia="en-US"/>
              </w:rPr>
            </w:pPr>
          </w:p>
          <w:p w14:paraId="31833C85" w14:textId="56DD0A82" w:rsidR="00AE7DFB" w:rsidRPr="00AE7DFB" w:rsidRDefault="00521EB8" w:rsidP="00204412">
            <w:pPr>
              <w:pStyle w:val="ListParagraph"/>
              <w:numPr>
                <w:ilvl w:val="1"/>
                <w:numId w:val="39"/>
              </w:numPr>
              <w:ind w:left="460" w:hanging="460"/>
            </w:pPr>
            <w:r w:rsidRPr="00AE7DFB">
              <w:rPr>
                <w:rFonts w:eastAsiaTheme="minorHAnsi" w:cs="Arial"/>
                <w:lang w:eastAsia="en-US"/>
              </w:rPr>
              <w:t xml:space="preserve">We held a briefing for members of the </w:t>
            </w:r>
            <w:r w:rsidRPr="00AE7DFB">
              <w:rPr>
                <w:rFonts w:eastAsiaTheme="minorHAnsi" w:cs="Arial"/>
                <w:b/>
                <w:lang w:eastAsia="en-US"/>
              </w:rPr>
              <w:t>LGA Communications and Parliamentary Network</w:t>
            </w:r>
          </w:p>
          <w:p w14:paraId="5B1B730A" w14:textId="77777777" w:rsidR="00AE7DFB" w:rsidRPr="00AE7DFB" w:rsidRDefault="00AE7DFB" w:rsidP="00AE7DFB">
            <w:pPr>
              <w:pStyle w:val="ListParagraph"/>
            </w:pPr>
          </w:p>
          <w:p w14:paraId="3D9F9B83" w14:textId="77777777" w:rsidR="00AE7DFB" w:rsidRDefault="003D6D55" w:rsidP="00204412">
            <w:pPr>
              <w:pStyle w:val="ListParagraph"/>
              <w:numPr>
                <w:ilvl w:val="1"/>
                <w:numId w:val="39"/>
              </w:numPr>
              <w:ind w:left="460" w:hanging="502"/>
            </w:pPr>
            <w:r w:rsidRPr="00AE7DFB">
              <w:t xml:space="preserve">A </w:t>
            </w:r>
            <w:hyperlink r:id="rId35" w:history="1">
              <w:r w:rsidRPr="00AE7DFB">
                <w:rPr>
                  <w:rStyle w:val="Hyperlink"/>
                </w:rPr>
                <w:t>pay claim</w:t>
              </w:r>
            </w:hyperlink>
            <w:r w:rsidRPr="00AE7DFB">
              <w:t xml:space="preserve"> has been received in respect of Chief Executives. The National Employers will consider this claim when they next meet on 6 February 2018. A pay claim in respect of Chief Officers</w:t>
            </w:r>
            <w:r w:rsidR="00521EB8" w:rsidRPr="00AE7DFB">
              <w:t xml:space="preserve"> is expected in early February.</w:t>
            </w:r>
          </w:p>
          <w:p w14:paraId="26EE387C" w14:textId="77777777" w:rsidR="00AE7DFB" w:rsidRPr="00AE7DFB" w:rsidRDefault="00AE7DFB" w:rsidP="00AE7DFB">
            <w:pPr>
              <w:pStyle w:val="ListParagraph"/>
            </w:pPr>
          </w:p>
          <w:p w14:paraId="4B9193BE" w14:textId="2F1DD7D8" w:rsidR="003D6D55" w:rsidRPr="00AE7DFB" w:rsidRDefault="003D6D55" w:rsidP="00204412">
            <w:pPr>
              <w:pStyle w:val="ListParagraph"/>
              <w:numPr>
                <w:ilvl w:val="1"/>
                <w:numId w:val="39"/>
              </w:numPr>
              <w:ind w:left="460" w:hanging="502"/>
            </w:pPr>
            <w:r w:rsidRPr="00AE7DFB">
              <w:lastRenderedPageBreak/>
              <w:t xml:space="preserve">The first phase of the </w:t>
            </w:r>
            <w:hyperlink r:id="rId36" w:history="1">
              <w:r w:rsidRPr="00AE7DFB">
                <w:rPr>
                  <w:rStyle w:val="Hyperlink"/>
                </w:rPr>
                <w:t>LGA’s Return to Social Work</w:t>
              </w:r>
            </w:hyperlink>
            <w:r w:rsidR="00521EB8" w:rsidRPr="00AE7DFB">
              <w:t xml:space="preserve"> Programme launches this month </w:t>
            </w:r>
            <w:r w:rsidRPr="00AE7DFB">
              <w:t xml:space="preserve">and forms part of Government’s aim to help facilitate the journey back to work for those who have taken a career break. </w:t>
            </w:r>
          </w:p>
          <w:p w14:paraId="2DD5F03C" w14:textId="43453927" w:rsidR="00442787" w:rsidRPr="00442787" w:rsidRDefault="00442787" w:rsidP="00A820C6">
            <w:pPr>
              <w:ind w:left="318" w:hanging="426"/>
            </w:pPr>
          </w:p>
        </w:tc>
      </w:tr>
    </w:tbl>
    <w:p w14:paraId="5624F68D" w14:textId="77777777" w:rsidR="00093D5D" w:rsidRDefault="00093D5D" w:rsidP="00E57266">
      <w:pPr>
        <w:spacing w:after="160" w:line="259" w:lineRule="auto"/>
        <w:rPr>
          <w:rFonts w:cs="Arial"/>
          <w:b/>
          <w:sz w:val="28"/>
          <w:szCs w:val="28"/>
        </w:rPr>
      </w:pPr>
    </w:p>
    <w:p w14:paraId="5E9A9034" w14:textId="2DBE80E3" w:rsidR="005821C9" w:rsidRPr="00863E5E" w:rsidRDefault="00933F09" w:rsidP="00E57266">
      <w:pPr>
        <w:spacing w:after="160" w:line="259" w:lineRule="auto"/>
        <w:rPr>
          <w:rFonts w:cs="Arial"/>
          <w:b/>
          <w:sz w:val="28"/>
          <w:szCs w:val="28"/>
        </w:rPr>
      </w:pPr>
      <w:r w:rsidRPr="00863E5E">
        <w:rPr>
          <w:rFonts w:cs="Arial"/>
          <w:b/>
          <w:sz w:val="28"/>
          <w:szCs w:val="28"/>
        </w:rPr>
        <w:t>Internal Priority</w:t>
      </w:r>
      <w:r w:rsidR="00736E5E" w:rsidRPr="00863E5E">
        <w:rPr>
          <w:rFonts w:cs="Arial"/>
          <w:b/>
          <w:sz w:val="28"/>
          <w:szCs w:val="28"/>
        </w:rPr>
        <w:t xml:space="preserve"> – A single voice for local government</w:t>
      </w:r>
    </w:p>
    <w:p w14:paraId="6A9B15FF" w14:textId="77777777" w:rsidR="00511871" w:rsidRDefault="00511871" w:rsidP="00851243">
      <w:pPr>
        <w:pStyle w:val="NoSpacing"/>
        <w:ind w:right="-284"/>
        <w:rPr>
          <w:rFonts w:ascii="Arial" w:hAnsi="Arial" w:cs="Arial"/>
          <w:b/>
        </w:rPr>
      </w:pPr>
      <w:r w:rsidRPr="00DC55C1">
        <w:rPr>
          <w:rFonts w:ascii="Arial" w:hAnsi="Arial" w:cs="Arial"/>
          <w:b/>
        </w:rPr>
        <w:t>LGA Membership</w:t>
      </w:r>
    </w:p>
    <w:p w14:paraId="5AA7C22F" w14:textId="77777777" w:rsidR="00511871" w:rsidRDefault="00511871" w:rsidP="00851243">
      <w:pPr>
        <w:rPr>
          <w:lang w:eastAsia="en-US"/>
        </w:rPr>
      </w:pPr>
    </w:p>
    <w:p w14:paraId="70D16A26" w14:textId="77777777" w:rsidR="00317DF7" w:rsidRPr="00317DF7" w:rsidRDefault="00317DF7" w:rsidP="00851243">
      <w:pPr>
        <w:pStyle w:val="ListParagraph"/>
        <w:numPr>
          <w:ilvl w:val="0"/>
          <w:numId w:val="4"/>
        </w:numPr>
        <w:rPr>
          <w:vanish/>
          <w:lang w:val="en"/>
        </w:rPr>
      </w:pPr>
    </w:p>
    <w:p w14:paraId="2CE23548" w14:textId="77777777" w:rsidR="00317DF7" w:rsidRPr="00317DF7" w:rsidRDefault="00317DF7" w:rsidP="00851243">
      <w:pPr>
        <w:pStyle w:val="ListParagraph"/>
        <w:numPr>
          <w:ilvl w:val="0"/>
          <w:numId w:val="4"/>
        </w:numPr>
        <w:rPr>
          <w:vanish/>
          <w:lang w:val="en"/>
        </w:rPr>
      </w:pPr>
    </w:p>
    <w:p w14:paraId="7D22E032" w14:textId="77777777" w:rsidR="00317DF7" w:rsidRPr="00317DF7" w:rsidRDefault="00317DF7" w:rsidP="00851243">
      <w:pPr>
        <w:pStyle w:val="ListParagraph"/>
        <w:numPr>
          <w:ilvl w:val="0"/>
          <w:numId w:val="4"/>
        </w:numPr>
        <w:rPr>
          <w:vanish/>
          <w:lang w:val="en"/>
        </w:rPr>
      </w:pPr>
    </w:p>
    <w:p w14:paraId="3DFFE496" w14:textId="77777777" w:rsidR="00317DF7" w:rsidRPr="00317DF7" w:rsidRDefault="00317DF7" w:rsidP="00851243">
      <w:pPr>
        <w:pStyle w:val="ListParagraph"/>
        <w:numPr>
          <w:ilvl w:val="0"/>
          <w:numId w:val="4"/>
        </w:numPr>
        <w:rPr>
          <w:vanish/>
          <w:lang w:val="en"/>
        </w:rPr>
      </w:pPr>
    </w:p>
    <w:p w14:paraId="1CF1233D" w14:textId="77777777" w:rsidR="00317DF7" w:rsidRPr="00317DF7" w:rsidRDefault="00317DF7" w:rsidP="00851243">
      <w:pPr>
        <w:pStyle w:val="ListParagraph"/>
        <w:numPr>
          <w:ilvl w:val="0"/>
          <w:numId w:val="4"/>
        </w:numPr>
        <w:rPr>
          <w:vanish/>
          <w:lang w:val="en"/>
        </w:rPr>
      </w:pPr>
    </w:p>
    <w:p w14:paraId="69E19F58" w14:textId="77777777" w:rsidR="00317DF7" w:rsidRPr="00317DF7" w:rsidRDefault="00317DF7" w:rsidP="00851243">
      <w:pPr>
        <w:pStyle w:val="ListParagraph"/>
        <w:numPr>
          <w:ilvl w:val="0"/>
          <w:numId w:val="4"/>
        </w:numPr>
        <w:rPr>
          <w:vanish/>
          <w:lang w:val="en"/>
        </w:rPr>
      </w:pPr>
    </w:p>
    <w:p w14:paraId="0FAAD80D" w14:textId="77777777" w:rsidR="00317DF7" w:rsidRPr="00317DF7" w:rsidRDefault="00317DF7" w:rsidP="00851243">
      <w:pPr>
        <w:pStyle w:val="ListParagraph"/>
        <w:numPr>
          <w:ilvl w:val="0"/>
          <w:numId w:val="4"/>
        </w:numPr>
        <w:rPr>
          <w:vanish/>
          <w:lang w:val="en"/>
        </w:rPr>
      </w:pPr>
    </w:p>
    <w:p w14:paraId="282F1F79" w14:textId="5AADC63E" w:rsidR="00317DF7" w:rsidRPr="000A0759" w:rsidRDefault="00515835" w:rsidP="00851243">
      <w:pPr>
        <w:pStyle w:val="ListParagraph"/>
        <w:numPr>
          <w:ilvl w:val="0"/>
          <w:numId w:val="41"/>
        </w:numPr>
        <w:rPr>
          <w:lang w:val="en"/>
        </w:rPr>
      </w:pPr>
      <w:r w:rsidRPr="000A0759">
        <w:rPr>
          <w:lang w:val="en"/>
        </w:rPr>
        <w:t>T</w:t>
      </w:r>
      <w:r w:rsidR="00347725" w:rsidRPr="000A0759">
        <w:rPr>
          <w:lang w:val="en"/>
        </w:rPr>
        <w:t xml:space="preserve">he total number of councils on notice </w:t>
      </w:r>
      <w:r w:rsidRPr="000A0759">
        <w:rPr>
          <w:lang w:val="en"/>
        </w:rPr>
        <w:t>remains at</w:t>
      </w:r>
      <w:r w:rsidR="00167754" w:rsidRPr="000A0759">
        <w:rPr>
          <w:lang w:val="en"/>
        </w:rPr>
        <w:t xml:space="preserve"> eight</w:t>
      </w:r>
      <w:r w:rsidR="00347725" w:rsidRPr="000A0759">
        <w:rPr>
          <w:lang w:val="en"/>
        </w:rPr>
        <w:t>.</w:t>
      </w:r>
      <w:r w:rsidR="00851243">
        <w:rPr>
          <w:lang w:val="en"/>
        </w:rPr>
        <w:t xml:space="preserve"> These are:</w:t>
      </w:r>
    </w:p>
    <w:p w14:paraId="32D73A00" w14:textId="77777777" w:rsidR="00317DF7" w:rsidRDefault="00317DF7" w:rsidP="00851243">
      <w:pPr>
        <w:rPr>
          <w:lang w:val="en"/>
        </w:rPr>
      </w:pPr>
    </w:p>
    <w:p w14:paraId="05D8F210" w14:textId="77777777" w:rsidR="00317DF7" w:rsidRPr="00317DF7" w:rsidRDefault="00317DF7" w:rsidP="00851243">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West Sussex County Council</w:t>
      </w:r>
    </w:p>
    <w:p w14:paraId="6ECAFE0A" w14:textId="77777777" w:rsidR="00317DF7" w:rsidRPr="00317DF7" w:rsidRDefault="00317DF7" w:rsidP="00851243">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East Staffordshire Borough Council</w:t>
      </w:r>
    </w:p>
    <w:p w14:paraId="7C80C89B" w14:textId="77777777" w:rsidR="00317DF7" w:rsidRPr="00317DF7" w:rsidRDefault="00317DF7" w:rsidP="00851243">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London Borough of Richmond</w:t>
      </w:r>
    </w:p>
    <w:p w14:paraId="739CCFA0" w14:textId="77777777" w:rsidR="00317DF7" w:rsidRPr="00317DF7" w:rsidRDefault="00317DF7" w:rsidP="00851243">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Hartlepool Borough Council</w:t>
      </w:r>
    </w:p>
    <w:p w14:paraId="70ACC03A" w14:textId="77777777" w:rsidR="00317DF7" w:rsidRPr="00317DF7" w:rsidRDefault="00317DF7" w:rsidP="00851243">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Leicestershire County Council</w:t>
      </w:r>
    </w:p>
    <w:p w14:paraId="2E5756D3" w14:textId="77777777" w:rsidR="00317DF7" w:rsidRPr="00317DF7" w:rsidRDefault="00317DF7" w:rsidP="00851243">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Essex County Council</w:t>
      </w:r>
    </w:p>
    <w:p w14:paraId="67AAA9E7" w14:textId="77777777" w:rsidR="00317DF7" w:rsidRPr="00317DF7" w:rsidRDefault="00317DF7" w:rsidP="00851243">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Lincolnshire County Council</w:t>
      </w:r>
    </w:p>
    <w:p w14:paraId="1944E72D" w14:textId="77777777" w:rsidR="00317DF7" w:rsidRPr="00317DF7" w:rsidRDefault="00317DF7" w:rsidP="00851243">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Southend Borough Council</w:t>
      </w:r>
    </w:p>
    <w:p w14:paraId="03655E2D" w14:textId="77777777" w:rsidR="00317DF7" w:rsidRDefault="00317DF7" w:rsidP="00851243">
      <w:pPr>
        <w:pStyle w:val="NoSpacing"/>
        <w:ind w:right="-284"/>
        <w:rPr>
          <w:rFonts w:eastAsia="Times New Roman"/>
          <w:szCs w:val="20"/>
          <w:lang w:eastAsia="en-GB"/>
        </w:rPr>
      </w:pPr>
    </w:p>
    <w:p w14:paraId="62DA99FF" w14:textId="74D9D769" w:rsidR="00317DF7" w:rsidRPr="00085273" w:rsidRDefault="00846870" w:rsidP="00851243">
      <w:pPr>
        <w:pStyle w:val="ListParagraph"/>
        <w:numPr>
          <w:ilvl w:val="0"/>
          <w:numId w:val="41"/>
        </w:numPr>
      </w:pPr>
      <w:r>
        <w:t>F</w:t>
      </w:r>
      <w:r w:rsidR="00317DF7">
        <w:t>our</w:t>
      </w:r>
      <w:r w:rsidR="00317DF7" w:rsidRPr="00085273">
        <w:t xml:space="preserve"> coun</w:t>
      </w:r>
      <w:r w:rsidR="00851243">
        <w:t xml:space="preserve">cils remain out of membership: </w:t>
      </w:r>
      <w:r w:rsidR="00317DF7" w:rsidRPr="00085273">
        <w:t xml:space="preserve">the London Boroughs of Bromley, Wandsworth </w:t>
      </w:r>
      <w:r w:rsidR="00317DF7">
        <w:t>and B</w:t>
      </w:r>
      <w:r w:rsidR="00317DF7" w:rsidRPr="00085273">
        <w:t>arnet</w:t>
      </w:r>
      <w:r w:rsidR="00347725">
        <w:t xml:space="preserve"> and</w:t>
      </w:r>
      <w:r w:rsidR="00317DF7">
        <w:t xml:space="preserve"> Gosport Borough Council.</w:t>
      </w:r>
    </w:p>
    <w:p w14:paraId="112B2471" w14:textId="77777777" w:rsidR="007C0272" w:rsidRDefault="007C0272" w:rsidP="00B6290C">
      <w:pPr>
        <w:spacing w:after="120"/>
        <w:jc w:val="both"/>
        <w:rPr>
          <w:rFonts w:cs="Arial"/>
          <w:b/>
        </w:rPr>
      </w:pPr>
    </w:p>
    <w:p w14:paraId="38F3875F" w14:textId="57A713E5" w:rsidR="00CA3581" w:rsidRPr="00B6290C" w:rsidRDefault="00F57819" w:rsidP="00B6290C">
      <w:pPr>
        <w:spacing w:after="120"/>
        <w:jc w:val="both"/>
        <w:rPr>
          <w:rFonts w:cs="Arial"/>
        </w:rPr>
      </w:pPr>
      <w:r>
        <w:rPr>
          <w:rFonts w:cs="Arial"/>
          <w:b/>
        </w:rPr>
        <w:t>Membership engagement</w:t>
      </w:r>
      <w:r w:rsidR="00AF0024">
        <w:rPr>
          <w:rFonts w:cs="Arial"/>
          <w:b/>
        </w:rPr>
        <w:t xml:space="preserve"> by the Strategic</w:t>
      </w:r>
      <w:r w:rsidR="00CA3581" w:rsidRPr="00B6290C">
        <w:rPr>
          <w:rFonts w:cs="Arial"/>
          <w:b/>
        </w:rPr>
        <w:t xml:space="preserve"> Management Team</w:t>
      </w:r>
      <w:r w:rsidR="00CA3581" w:rsidRPr="00B6290C">
        <w:rPr>
          <w:rFonts w:cs="Arial"/>
        </w:rPr>
        <w:t>:</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9E5639" w:rsidRPr="0048712A" w14:paraId="33FE4C67"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19D20C0" w14:textId="545EB63F" w:rsidR="009E5639" w:rsidRPr="00E57266" w:rsidRDefault="009E5639" w:rsidP="00515835">
            <w:pPr>
              <w:spacing w:before="60" w:after="60"/>
              <w:rPr>
                <w:rFonts w:cs="Arial"/>
                <w:b/>
                <w:sz w:val="20"/>
              </w:rPr>
            </w:pPr>
            <w:r w:rsidRPr="00E57266">
              <w:rPr>
                <w:rFonts w:cs="Arial"/>
                <w:b/>
                <w:sz w:val="20"/>
              </w:rPr>
              <w:t>Chi</w:t>
            </w:r>
            <w:r w:rsidR="007C0272">
              <w:rPr>
                <w:rFonts w:cs="Arial"/>
                <w:b/>
                <w:sz w:val="20"/>
              </w:rPr>
              <w:t>ef Executive</w:t>
            </w:r>
          </w:p>
        </w:tc>
      </w:tr>
      <w:tr w:rsidR="00515835" w:rsidRPr="0048712A" w14:paraId="6B1E707A"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3DC5DF90" w14:textId="68BE3279" w:rsidR="00515835" w:rsidRPr="00E57266" w:rsidRDefault="00A820C6" w:rsidP="00515835">
            <w:pPr>
              <w:spacing w:before="60" w:after="60"/>
              <w:ind w:left="29"/>
              <w:rPr>
                <w:rFonts w:cs="Arial"/>
                <w:i/>
                <w:sz w:val="20"/>
              </w:rPr>
            </w:pPr>
            <w:r>
              <w:rPr>
                <w:rFonts w:cs="Arial"/>
                <w:i/>
                <w:sz w:val="20"/>
              </w:rPr>
              <w:t>8 December 2017 – 24 January 2018</w:t>
            </w:r>
          </w:p>
        </w:tc>
      </w:tr>
      <w:tr w:rsidR="00442787" w:rsidRPr="0048712A" w14:paraId="6887B031"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74BAFBB6" w14:textId="21DA00BD" w:rsidR="00E139E6" w:rsidRPr="00E139E6" w:rsidRDefault="00E139E6" w:rsidP="00E139E6">
            <w:pPr>
              <w:spacing w:after="60"/>
              <w:rPr>
                <w:rFonts w:cs="Arial"/>
                <w:sz w:val="20"/>
              </w:rPr>
            </w:pPr>
            <w:r>
              <w:rPr>
                <w:rFonts w:cs="Arial"/>
                <w:sz w:val="20"/>
              </w:rPr>
              <w:t>8 December</w:t>
            </w:r>
          </w:p>
        </w:tc>
        <w:tc>
          <w:tcPr>
            <w:tcW w:w="7229" w:type="dxa"/>
            <w:tcBorders>
              <w:top w:val="single" w:sz="4" w:space="0" w:color="auto"/>
              <w:left w:val="single" w:sz="4" w:space="0" w:color="auto"/>
              <w:bottom w:val="single" w:sz="4" w:space="0" w:color="auto"/>
              <w:right w:val="single" w:sz="4" w:space="0" w:color="auto"/>
            </w:tcBorders>
          </w:tcPr>
          <w:p w14:paraId="445769EE" w14:textId="2FBF3CE2" w:rsidR="00442787" w:rsidRDefault="00E139E6" w:rsidP="002C0418">
            <w:pPr>
              <w:spacing w:after="60"/>
              <w:rPr>
                <w:rFonts w:cs="Arial"/>
                <w:sz w:val="20"/>
              </w:rPr>
            </w:pPr>
            <w:r>
              <w:rPr>
                <w:rFonts w:cs="Arial"/>
                <w:sz w:val="20"/>
              </w:rPr>
              <w:t>Chief Executive of Basildon Council</w:t>
            </w:r>
          </w:p>
        </w:tc>
      </w:tr>
      <w:tr w:rsidR="00442787" w:rsidRPr="0048712A" w14:paraId="32FB84C2"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87F34BF" w14:textId="7CEB142A" w:rsidR="00442787" w:rsidRDefault="00E139E6" w:rsidP="002C0418">
            <w:pPr>
              <w:spacing w:after="60"/>
              <w:rPr>
                <w:rFonts w:cs="Arial"/>
                <w:sz w:val="20"/>
              </w:rPr>
            </w:pPr>
            <w:r>
              <w:rPr>
                <w:rFonts w:cs="Arial"/>
                <w:sz w:val="20"/>
              </w:rPr>
              <w:t>8 December</w:t>
            </w:r>
          </w:p>
        </w:tc>
        <w:tc>
          <w:tcPr>
            <w:tcW w:w="7229" w:type="dxa"/>
            <w:tcBorders>
              <w:top w:val="single" w:sz="4" w:space="0" w:color="auto"/>
              <w:left w:val="single" w:sz="4" w:space="0" w:color="auto"/>
              <w:bottom w:val="single" w:sz="4" w:space="0" w:color="auto"/>
              <w:right w:val="single" w:sz="4" w:space="0" w:color="auto"/>
            </w:tcBorders>
          </w:tcPr>
          <w:p w14:paraId="03176147" w14:textId="592F0BF8" w:rsidR="00442787" w:rsidRDefault="00E139E6" w:rsidP="002C0418">
            <w:pPr>
              <w:spacing w:after="60"/>
              <w:rPr>
                <w:rFonts w:cs="Arial"/>
                <w:sz w:val="20"/>
              </w:rPr>
            </w:pPr>
            <w:r w:rsidRPr="00E139E6">
              <w:rPr>
                <w:rFonts w:cs="Arial"/>
                <w:sz w:val="20"/>
              </w:rPr>
              <w:t>Interim Chief Executive Northamptonshire County Council</w:t>
            </w:r>
          </w:p>
        </w:tc>
      </w:tr>
      <w:tr w:rsidR="00442787" w:rsidRPr="0048712A" w14:paraId="6EEBD183"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546F4C98" w14:textId="61717EC0" w:rsidR="00442787" w:rsidRDefault="00E139E6" w:rsidP="002C0418">
            <w:pPr>
              <w:spacing w:after="60"/>
              <w:rPr>
                <w:rFonts w:cs="Arial"/>
                <w:sz w:val="20"/>
              </w:rPr>
            </w:pPr>
            <w:r>
              <w:rPr>
                <w:rFonts w:cs="Arial"/>
                <w:sz w:val="20"/>
              </w:rPr>
              <w:t>10 January</w:t>
            </w:r>
          </w:p>
        </w:tc>
        <w:tc>
          <w:tcPr>
            <w:tcW w:w="7229" w:type="dxa"/>
            <w:tcBorders>
              <w:top w:val="single" w:sz="4" w:space="0" w:color="auto"/>
              <w:left w:val="single" w:sz="4" w:space="0" w:color="auto"/>
              <w:bottom w:val="single" w:sz="4" w:space="0" w:color="auto"/>
              <w:right w:val="single" w:sz="4" w:space="0" w:color="auto"/>
            </w:tcBorders>
          </w:tcPr>
          <w:p w14:paraId="4CDA5496" w14:textId="542781E5" w:rsidR="00442787" w:rsidRDefault="00E139E6" w:rsidP="002C0418">
            <w:pPr>
              <w:spacing w:after="60"/>
              <w:rPr>
                <w:rFonts w:cs="Arial"/>
                <w:sz w:val="20"/>
              </w:rPr>
            </w:pPr>
            <w:r w:rsidRPr="00E139E6">
              <w:rPr>
                <w:rFonts w:cs="Arial"/>
                <w:sz w:val="20"/>
              </w:rPr>
              <w:t>Ea</w:t>
            </w:r>
            <w:r>
              <w:rPr>
                <w:rFonts w:cs="Arial"/>
                <w:sz w:val="20"/>
              </w:rPr>
              <w:t>st Hampshire District &amp; Havant Borough C</w:t>
            </w:r>
            <w:r w:rsidRPr="00E139E6">
              <w:rPr>
                <w:rFonts w:cs="Arial"/>
                <w:sz w:val="20"/>
              </w:rPr>
              <w:t>ouncils</w:t>
            </w:r>
          </w:p>
        </w:tc>
      </w:tr>
      <w:tr w:rsidR="00442787" w:rsidRPr="0048712A" w14:paraId="0C5BB434"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1F734EBB" w14:textId="0AAF033D" w:rsidR="00442787" w:rsidRDefault="00E139E6" w:rsidP="002C0418">
            <w:pPr>
              <w:spacing w:after="60"/>
              <w:rPr>
                <w:rFonts w:cs="Arial"/>
                <w:sz w:val="20"/>
              </w:rPr>
            </w:pPr>
            <w:r>
              <w:rPr>
                <w:rFonts w:cs="Arial"/>
                <w:sz w:val="20"/>
              </w:rPr>
              <w:t>11 January</w:t>
            </w:r>
          </w:p>
        </w:tc>
        <w:tc>
          <w:tcPr>
            <w:tcW w:w="7229" w:type="dxa"/>
            <w:tcBorders>
              <w:top w:val="single" w:sz="4" w:space="0" w:color="auto"/>
              <w:left w:val="single" w:sz="4" w:space="0" w:color="auto"/>
              <w:bottom w:val="single" w:sz="4" w:space="0" w:color="auto"/>
              <w:right w:val="single" w:sz="4" w:space="0" w:color="auto"/>
            </w:tcBorders>
          </w:tcPr>
          <w:p w14:paraId="25A02943" w14:textId="771BF4DA" w:rsidR="00442787" w:rsidRDefault="00E139E6" w:rsidP="002C0418">
            <w:pPr>
              <w:spacing w:after="60"/>
              <w:rPr>
                <w:rFonts w:cs="Arial"/>
                <w:sz w:val="20"/>
              </w:rPr>
            </w:pPr>
            <w:r>
              <w:rPr>
                <w:rFonts w:cs="Arial"/>
                <w:sz w:val="20"/>
              </w:rPr>
              <w:t>District Councils Network Chief Executives</w:t>
            </w:r>
          </w:p>
        </w:tc>
      </w:tr>
      <w:tr w:rsidR="002C0418" w:rsidRPr="0048712A" w14:paraId="2FA4F769"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09CDD802" w14:textId="068D4A28" w:rsidR="002C0418" w:rsidRPr="00E57266" w:rsidRDefault="00E139E6" w:rsidP="002C0418">
            <w:pPr>
              <w:spacing w:after="60"/>
              <w:rPr>
                <w:rFonts w:cs="Arial"/>
                <w:sz w:val="20"/>
              </w:rPr>
            </w:pPr>
            <w:r>
              <w:rPr>
                <w:rFonts w:cs="Arial"/>
                <w:sz w:val="20"/>
              </w:rPr>
              <w:t>23 January</w:t>
            </w:r>
          </w:p>
        </w:tc>
        <w:tc>
          <w:tcPr>
            <w:tcW w:w="7229" w:type="dxa"/>
            <w:tcBorders>
              <w:top w:val="single" w:sz="4" w:space="0" w:color="auto"/>
              <w:left w:val="single" w:sz="4" w:space="0" w:color="auto"/>
              <w:bottom w:val="single" w:sz="4" w:space="0" w:color="auto"/>
              <w:right w:val="single" w:sz="4" w:space="0" w:color="auto"/>
            </w:tcBorders>
          </w:tcPr>
          <w:p w14:paraId="38E4768E" w14:textId="756296DA" w:rsidR="002C0418" w:rsidRPr="00E57266" w:rsidRDefault="00E139E6" w:rsidP="002C0418">
            <w:pPr>
              <w:spacing w:after="60"/>
              <w:rPr>
                <w:rFonts w:cs="Arial"/>
                <w:sz w:val="20"/>
              </w:rPr>
            </w:pPr>
            <w:r>
              <w:rPr>
                <w:rFonts w:cs="Arial"/>
                <w:sz w:val="20"/>
              </w:rPr>
              <w:t>Chief Executive Sounding Board</w:t>
            </w:r>
          </w:p>
        </w:tc>
      </w:tr>
      <w:tr w:rsidR="002C0418" w:rsidRPr="0048712A" w14:paraId="1588A81E" w14:textId="77777777" w:rsidTr="00E139E6">
        <w:trPr>
          <w:trHeight w:val="294"/>
        </w:trPr>
        <w:tc>
          <w:tcPr>
            <w:tcW w:w="9209" w:type="dxa"/>
            <w:gridSpan w:val="2"/>
            <w:tcBorders>
              <w:top w:val="single" w:sz="4" w:space="0" w:color="auto"/>
              <w:left w:val="single" w:sz="4" w:space="0" w:color="auto"/>
              <w:bottom w:val="single" w:sz="4" w:space="0" w:color="auto"/>
              <w:right w:val="single" w:sz="4" w:space="0" w:color="auto"/>
            </w:tcBorders>
          </w:tcPr>
          <w:p w14:paraId="3F64B536" w14:textId="51D30705" w:rsidR="002C0418" w:rsidRPr="00E57266" w:rsidRDefault="002C0418" w:rsidP="002C0418">
            <w:pPr>
              <w:spacing w:before="60" w:after="60"/>
              <w:ind w:left="29"/>
              <w:rPr>
                <w:rFonts w:cs="Arial"/>
                <w:i/>
                <w:sz w:val="20"/>
              </w:rPr>
            </w:pPr>
            <w:r>
              <w:rPr>
                <w:rFonts w:cs="Arial"/>
                <w:i/>
                <w:sz w:val="20"/>
              </w:rPr>
              <w:t>Forward plan</w:t>
            </w:r>
          </w:p>
        </w:tc>
      </w:tr>
      <w:tr w:rsidR="00E139E6" w:rsidRPr="0048712A" w14:paraId="0BF296BF"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2356701B" w14:textId="748DDB80" w:rsidR="00E139E6" w:rsidRDefault="00E139E6" w:rsidP="002C0418">
            <w:pPr>
              <w:spacing w:after="60"/>
              <w:rPr>
                <w:rFonts w:cs="Arial"/>
                <w:sz w:val="20"/>
              </w:rPr>
            </w:pPr>
            <w:r>
              <w:rPr>
                <w:rFonts w:cs="Arial"/>
                <w:sz w:val="20"/>
              </w:rPr>
              <w:t>25 January</w:t>
            </w:r>
          </w:p>
        </w:tc>
        <w:tc>
          <w:tcPr>
            <w:tcW w:w="7229" w:type="dxa"/>
            <w:tcBorders>
              <w:top w:val="single" w:sz="4" w:space="0" w:color="auto"/>
              <w:left w:val="single" w:sz="4" w:space="0" w:color="auto"/>
              <w:bottom w:val="single" w:sz="4" w:space="0" w:color="auto"/>
              <w:right w:val="single" w:sz="4" w:space="0" w:color="auto"/>
            </w:tcBorders>
          </w:tcPr>
          <w:p w14:paraId="46176E63" w14:textId="3CF2C629" w:rsidR="00E139E6" w:rsidRDefault="00E139E6" w:rsidP="002C0418">
            <w:pPr>
              <w:spacing w:after="60"/>
              <w:rPr>
                <w:rFonts w:cs="Arial"/>
                <w:sz w:val="20"/>
              </w:rPr>
            </w:pPr>
            <w:r>
              <w:rPr>
                <w:rFonts w:cs="Arial"/>
                <w:sz w:val="20"/>
              </w:rPr>
              <w:t>Association of County Council Chief Executives</w:t>
            </w:r>
          </w:p>
        </w:tc>
      </w:tr>
      <w:tr w:rsidR="002C0418" w:rsidRPr="0048712A" w14:paraId="588FE3E7"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6A65606" w14:textId="62421D7B" w:rsidR="002C0418" w:rsidRPr="00E57266" w:rsidRDefault="00E139E6" w:rsidP="002C0418">
            <w:pPr>
              <w:spacing w:after="60"/>
              <w:rPr>
                <w:rFonts w:cs="Arial"/>
                <w:sz w:val="20"/>
              </w:rPr>
            </w:pPr>
            <w:r>
              <w:rPr>
                <w:rFonts w:cs="Arial"/>
                <w:sz w:val="20"/>
              </w:rPr>
              <w:t>29 January</w:t>
            </w:r>
          </w:p>
        </w:tc>
        <w:tc>
          <w:tcPr>
            <w:tcW w:w="7229" w:type="dxa"/>
            <w:tcBorders>
              <w:top w:val="single" w:sz="4" w:space="0" w:color="auto"/>
              <w:left w:val="single" w:sz="4" w:space="0" w:color="auto"/>
              <w:bottom w:val="single" w:sz="4" w:space="0" w:color="auto"/>
              <w:right w:val="single" w:sz="4" w:space="0" w:color="auto"/>
            </w:tcBorders>
          </w:tcPr>
          <w:p w14:paraId="263EF6D4" w14:textId="1D71F44B" w:rsidR="002C0418" w:rsidRPr="00E57266" w:rsidRDefault="00E139E6" w:rsidP="002C0418">
            <w:pPr>
              <w:spacing w:after="60"/>
              <w:rPr>
                <w:rFonts w:cs="Arial"/>
                <w:sz w:val="20"/>
              </w:rPr>
            </w:pPr>
            <w:r>
              <w:rPr>
                <w:rFonts w:cs="Arial"/>
                <w:sz w:val="20"/>
              </w:rPr>
              <w:t>Essex County Council</w:t>
            </w:r>
          </w:p>
        </w:tc>
      </w:tr>
      <w:tr w:rsidR="002C0418" w:rsidRPr="0048712A" w14:paraId="70C4F05B"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2326FA4C" w14:textId="37B59758" w:rsidR="002C0418" w:rsidRPr="00E57266" w:rsidRDefault="00E139E6" w:rsidP="002C0418">
            <w:pPr>
              <w:spacing w:after="60"/>
              <w:rPr>
                <w:rFonts w:cs="Arial"/>
                <w:sz w:val="20"/>
              </w:rPr>
            </w:pPr>
            <w:r>
              <w:rPr>
                <w:rFonts w:cs="Arial"/>
                <w:sz w:val="20"/>
              </w:rPr>
              <w:t>30 January</w:t>
            </w:r>
          </w:p>
        </w:tc>
        <w:tc>
          <w:tcPr>
            <w:tcW w:w="7229" w:type="dxa"/>
            <w:tcBorders>
              <w:top w:val="single" w:sz="4" w:space="0" w:color="auto"/>
              <w:left w:val="single" w:sz="4" w:space="0" w:color="auto"/>
              <w:bottom w:val="single" w:sz="4" w:space="0" w:color="auto"/>
              <w:right w:val="single" w:sz="4" w:space="0" w:color="auto"/>
            </w:tcBorders>
          </w:tcPr>
          <w:p w14:paraId="295D063C" w14:textId="4C7BEA5A" w:rsidR="002C0418" w:rsidRPr="00E57266" w:rsidRDefault="00E139E6" w:rsidP="002C0418">
            <w:pPr>
              <w:spacing w:after="60"/>
              <w:rPr>
                <w:rFonts w:cs="Arial"/>
                <w:sz w:val="20"/>
              </w:rPr>
            </w:pPr>
            <w:r>
              <w:rPr>
                <w:rFonts w:cs="Arial"/>
                <w:sz w:val="20"/>
              </w:rPr>
              <w:t>Bradford MBC</w:t>
            </w:r>
          </w:p>
        </w:tc>
      </w:tr>
      <w:tr w:rsidR="002C0418" w:rsidRPr="0048712A" w14:paraId="172375F1"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4E45B49D" w14:textId="48DA614D" w:rsidR="002C0418" w:rsidRPr="00E57266" w:rsidRDefault="00E139E6" w:rsidP="002C0418">
            <w:pPr>
              <w:spacing w:after="60"/>
              <w:rPr>
                <w:rFonts w:cs="Arial"/>
                <w:sz w:val="20"/>
              </w:rPr>
            </w:pPr>
            <w:r>
              <w:rPr>
                <w:rFonts w:cs="Arial"/>
                <w:sz w:val="20"/>
              </w:rPr>
              <w:t>2 February</w:t>
            </w:r>
          </w:p>
        </w:tc>
        <w:tc>
          <w:tcPr>
            <w:tcW w:w="7229" w:type="dxa"/>
            <w:tcBorders>
              <w:top w:val="single" w:sz="4" w:space="0" w:color="auto"/>
              <w:left w:val="single" w:sz="4" w:space="0" w:color="auto"/>
              <w:bottom w:val="single" w:sz="4" w:space="0" w:color="auto"/>
              <w:right w:val="single" w:sz="4" w:space="0" w:color="auto"/>
            </w:tcBorders>
          </w:tcPr>
          <w:p w14:paraId="632ED80E" w14:textId="7CD3A24F" w:rsidR="002C0418" w:rsidRPr="00E57266" w:rsidRDefault="00E139E6" w:rsidP="002C0418">
            <w:pPr>
              <w:spacing w:after="60"/>
              <w:rPr>
                <w:rFonts w:cs="Arial"/>
                <w:sz w:val="20"/>
              </w:rPr>
            </w:pPr>
            <w:r>
              <w:rPr>
                <w:rFonts w:cs="Arial"/>
                <w:sz w:val="20"/>
              </w:rPr>
              <w:t>South West Chief Executives</w:t>
            </w:r>
          </w:p>
        </w:tc>
      </w:tr>
      <w:tr w:rsidR="002C0418" w:rsidRPr="0048712A" w14:paraId="5941A799"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7961B2BD" w14:textId="5E069AA5" w:rsidR="002C0418" w:rsidRDefault="00E139E6" w:rsidP="002C0418">
            <w:pPr>
              <w:spacing w:after="60"/>
              <w:rPr>
                <w:rFonts w:cs="Arial"/>
                <w:sz w:val="20"/>
              </w:rPr>
            </w:pPr>
            <w:r>
              <w:rPr>
                <w:rFonts w:cs="Arial"/>
                <w:sz w:val="20"/>
              </w:rPr>
              <w:t>8-9 February</w:t>
            </w:r>
          </w:p>
        </w:tc>
        <w:tc>
          <w:tcPr>
            <w:tcW w:w="7229" w:type="dxa"/>
            <w:tcBorders>
              <w:top w:val="single" w:sz="4" w:space="0" w:color="auto"/>
              <w:left w:val="single" w:sz="4" w:space="0" w:color="auto"/>
              <w:bottom w:val="single" w:sz="4" w:space="0" w:color="auto"/>
              <w:right w:val="single" w:sz="4" w:space="0" w:color="auto"/>
            </w:tcBorders>
          </w:tcPr>
          <w:p w14:paraId="341308B4" w14:textId="3E67A626" w:rsidR="002C0418" w:rsidRDefault="00E139E6" w:rsidP="002C0418">
            <w:pPr>
              <w:spacing w:after="60"/>
              <w:rPr>
                <w:rFonts w:cs="Arial"/>
                <w:sz w:val="20"/>
              </w:rPr>
            </w:pPr>
            <w:r>
              <w:rPr>
                <w:rFonts w:cs="Arial"/>
                <w:sz w:val="20"/>
              </w:rPr>
              <w:t>DCN National Conference</w:t>
            </w:r>
          </w:p>
        </w:tc>
      </w:tr>
      <w:tr w:rsidR="00442787" w:rsidRPr="0048712A" w14:paraId="591F14B6"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6B5FE69D" w14:textId="7CACC97B" w:rsidR="00442787" w:rsidRPr="00E57266" w:rsidRDefault="00442787" w:rsidP="00442787">
            <w:pPr>
              <w:spacing w:before="60" w:after="60"/>
              <w:rPr>
                <w:rFonts w:cs="Arial"/>
                <w:b/>
                <w:sz w:val="20"/>
              </w:rPr>
            </w:pPr>
            <w:r w:rsidRPr="00E57266">
              <w:rPr>
                <w:rFonts w:cs="Arial"/>
                <w:b/>
                <w:sz w:val="20"/>
              </w:rPr>
              <w:t>Director of C</w:t>
            </w:r>
            <w:r w:rsidR="007C0272">
              <w:rPr>
                <w:rFonts w:cs="Arial"/>
                <w:b/>
                <w:sz w:val="20"/>
              </w:rPr>
              <w:t>ommunications</w:t>
            </w:r>
          </w:p>
        </w:tc>
      </w:tr>
      <w:tr w:rsidR="00442787" w:rsidRPr="0048712A" w14:paraId="47805D89"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86A77BD" w14:textId="4D297DF9" w:rsidR="00442787" w:rsidRPr="00E57266" w:rsidRDefault="00A820C6" w:rsidP="00442787">
            <w:pPr>
              <w:spacing w:before="60" w:after="60"/>
              <w:rPr>
                <w:rFonts w:cs="Arial"/>
                <w:b/>
                <w:sz w:val="20"/>
              </w:rPr>
            </w:pPr>
            <w:r w:rsidRPr="00A820C6">
              <w:rPr>
                <w:rFonts w:cs="Arial"/>
                <w:i/>
                <w:sz w:val="20"/>
              </w:rPr>
              <w:t>8 December 2017 – 24 January 2018</w:t>
            </w:r>
          </w:p>
        </w:tc>
      </w:tr>
      <w:tr w:rsidR="00442787" w:rsidRPr="0048712A" w14:paraId="24659622" w14:textId="77777777" w:rsidTr="00E139E6">
        <w:trPr>
          <w:trHeight w:val="255"/>
        </w:trPr>
        <w:tc>
          <w:tcPr>
            <w:tcW w:w="1980" w:type="dxa"/>
            <w:tcBorders>
              <w:top w:val="single" w:sz="4" w:space="0" w:color="auto"/>
              <w:left w:val="single" w:sz="4" w:space="0" w:color="auto"/>
              <w:bottom w:val="single" w:sz="4" w:space="0" w:color="auto"/>
              <w:right w:val="single" w:sz="4" w:space="0" w:color="auto"/>
            </w:tcBorders>
          </w:tcPr>
          <w:p w14:paraId="22911C60" w14:textId="402816AD" w:rsidR="00442787" w:rsidRPr="00E57266" w:rsidRDefault="00A81429" w:rsidP="00442787">
            <w:pPr>
              <w:spacing w:after="60"/>
              <w:rPr>
                <w:rFonts w:cs="Arial"/>
                <w:sz w:val="20"/>
              </w:rPr>
            </w:pPr>
            <w:r>
              <w:rPr>
                <w:rFonts w:cs="Arial"/>
                <w:sz w:val="20"/>
              </w:rPr>
              <w:t>21 December</w:t>
            </w:r>
          </w:p>
        </w:tc>
        <w:tc>
          <w:tcPr>
            <w:tcW w:w="7229" w:type="dxa"/>
            <w:tcBorders>
              <w:top w:val="single" w:sz="4" w:space="0" w:color="auto"/>
              <w:left w:val="single" w:sz="4" w:space="0" w:color="auto"/>
              <w:bottom w:val="single" w:sz="4" w:space="0" w:color="auto"/>
              <w:right w:val="single" w:sz="4" w:space="0" w:color="auto"/>
            </w:tcBorders>
          </w:tcPr>
          <w:p w14:paraId="33FA4CEB" w14:textId="5CFABFBD" w:rsidR="00442787" w:rsidRPr="00E57266" w:rsidRDefault="00A81429" w:rsidP="00442787">
            <w:pPr>
              <w:spacing w:after="60"/>
              <w:rPr>
                <w:rFonts w:cs="Arial"/>
                <w:sz w:val="20"/>
              </w:rPr>
            </w:pPr>
            <w:r>
              <w:rPr>
                <w:rFonts w:cs="Arial"/>
                <w:sz w:val="20"/>
              </w:rPr>
              <w:t>Great Yarmouth Council</w:t>
            </w:r>
          </w:p>
        </w:tc>
      </w:tr>
      <w:tr w:rsidR="00442787" w:rsidRPr="0048712A" w14:paraId="287E01E8" w14:textId="77777777" w:rsidTr="00E139E6">
        <w:trPr>
          <w:trHeight w:val="255"/>
        </w:trPr>
        <w:tc>
          <w:tcPr>
            <w:tcW w:w="1980" w:type="dxa"/>
            <w:tcBorders>
              <w:top w:val="single" w:sz="4" w:space="0" w:color="auto"/>
              <w:left w:val="single" w:sz="4" w:space="0" w:color="auto"/>
              <w:bottom w:val="single" w:sz="4" w:space="0" w:color="auto"/>
              <w:right w:val="single" w:sz="4" w:space="0" w:color="auto"/>
            </w:tcBorders>
          </w:tcPr>
          <w:p w14:paraId="64F64B7A" w14:textId="26BA2C09" w:rsidR="00442787" w:rsidRDefault="00A81429" w:rsidP="00442787">
            <w:pPr>
              <w:spacing w:after="60"/>
              <w:rPr>
                <w:rFonts w:cs="Arial"/>
                <w:sz w:val="20"/>
              </w:rPr>
            </w:pPr>
            <w:r>
              <w:rPr>
                <w:rFonts w:cs="Arial"/>
                <w:sz w:val="20"/>
              </w:rPr>
              <w:t>8-10 January</w:t>
            </w:r>
          </w:p>
        </w:tc>
        <w:tc>
          <w:tcPr>
            <w:tcW w:w="7229" w:type="dxa"/>
            <w:tcBorders>
              <w:top w:val="single" w:sz="4" w:space="0" w:color="auto"/>
              <w:left w:val="single" w:sz="4" w:space="0" w:color="auto"/>
              <w:bottom w:val="single" w:sz="4" w:space="0" w:color="auto"/>
              <w:right w:val="single" w:sz="4" w:space="0" w:color="auto"/>
            </w:tcBorders>
          </w:tcPr>
          <w:p w14:paraId="57BA7DEE" w14:textId="3B179E47" w:rsidR="00442787" w:rsidRDefault="00A81429" w:rsidP="00442787">
            <w:pPr>
              <w:spacing w:after="60"/>
              <w:rPr>
                <w:rFonts w:cs="Arial"/>
                <w:sz w:val="20"/>
              </w:rPr>
            </w:pPr>
            <w:r>
              <w:rPr>
                <w:rFonts w:cs="Arial"/>
                <w:sz w:val="20"/>
              </w:rPr>
              <w:t>Swindon Council</w:t>
            </w:r>
          </w:p>
        </w:tc>
      </w:tr>
      <w:tr w:rsidR="00442787" w:rsidRPr="0048712A" w14:paraId="2F1AB03D" w14:textId="77777777" w:rsidTr="00E139E6">
        <w:trPr>
          <w:trHeight w:val="255"/>
        </w:trPr>
        <w:tc>
          <w:tcPr>
            <w:tcW w:w="1980" w:type="dxa"/>
            <w:tcBorders>
              <w:top w:val="single" w:sz="4" w:space="0" w:color="auto"/>
              <w:left w:val="single" w:sz="4" w:space="0" w:color="auto"/>
              <w:bottom w:val="single" w:sz="4" w:space="0" w:color="auto"/>
              <w:right w:val="single" w:sz="4" w:space="0" w:color="auto"/>
            </w:tcBorders>
          </w:tcPr>
          <w:p w14:paraId="7D6C9DE0" w14:textId="4F380C1E" w:rsidR="00442787" w:rsidRDefault="00A81429" w:rsidP="00442787">
            <w:pPr>
              <w:spacing w:after="60"/>
              <w:rPr>
                <w:rFonts w:cs="Arial"/>
                <w:sz w:val="20"/>
              </w:rPr>
            </w:pPr>
            <w:r>
              <w:rPr>
                <w:rFonts w:cs="Arial"/>
                <w:sz w:val="20"/>
              </w:rPr>
              <w:t>12 January</w:t>
            </w:r>
          </w:p>
        </w:tc>
        <w:tc>
          <w:tcPr>
            <w:tcW w:w="7229" w:type="dxa"/>
            <w:tcBorders>
              <w:top w:val="single" w:sz="4" w:space="0" w:color="auto"/>
              <w:left w:val="single" w:sz="4" w:space="0" w:color="auto"/>
              <w:bottom w:val="single" w:sz="4" w:space="0" w:color="auto"/>
              <w:right w:val="single" w:sz="4" w:space="0" w:color="auto"/>
            </w:tcBorders>
          </w:tcPr>
          <w:p w14:paraId="4AF188D2" w14:textId="65C3F354" w:rsidR="00442787" w:rsidRDefault="00A81429" w:rsidP="00442787">
            <w:pPr>
              <w:spacing w:after="60"/>
              <w:rPr>
                <w:rFonts w:cs="Arial"/>
                <w:sz w:val="20"/>
              </w:rPr>
            </w:pPr>
            <w:r w:rsidRPr="00A81429">
              <w:rPr>
                <w:rFonts w:cs="Arial"/>
                <w:sz w:val="20"/>
              </w:rPr>
              <w:t>Reigate and Banstead</w:t>
            </w:r>
            <w:r>
              <w:rPr>
                <w:rFonts w:cs="Arial"/>
                <w:sz w:val="20"/>
              </w:rPr>
              <w:t xml:space="preserve"> Council</w:t>
            </w:r>
          </w:p>
        </w:tc>
      </w:tr>
    </w:tbl>
    <w:p w14:paraId="62CD8ACE" w14:textId="77777777" w:rsidR="005B796B" w:rsidRDefault="005B796B">
      <w:pPr>
        <w:spacing w:after="160" w:line="259" w:lineRule="auto"/>
        <w:rPr>
          <w:rFonts w:cs="Arial"/>
          <w:b/>
          <w:szCs w:val="22"/>
        </w:rPr>
      </w:pPr>
    </w:p>
    <w:p w14:paraId="142C6AD9" w14:textId="77777777" w:rsidR="005B796B" w:rsidRDefault="005B796B" w:rsidP="0029160D">
      <w:pPr>
        <w:spacing w:line="259" w:lineRule="auto"/>
        <w:rPr>
          <w:rFonts w:cs="Arial"/>
          <w:b/>
          <w:szCs w:val="22"/>
        </w:rPr>
      </w:pPr>
    </w:p>
    <w:tbl>
      <w:tblPr>
        <w:tblpPr w:leftFromText="180" w:rightFromText="180" w:vertAnchor="text" w:horzAnchor="margin" w:tblpY="90"/>
        <w:tblW w:w="9206" w:type="dxa"/>
        <w:tblCellMar>
          <w:left w:w="0" w:type="dxa"/>
          <w:right w:w="0" w:type="dxa"/>
        </w:tblCellMar>
        <w:tblLook w:val="04A0" w:firstRow="1" w:lastRow="0" w:firstColumn="1" w:lastColumn="0" w:noHBand="0" w:noVBand="1"/>
      </w:tblPr>
      <w:tblGrid>
        <w:gridCol w:w="9206"/>
      </w:tblGrid>
      <w:tr w:rsidR="005B796B" w14:paraId="2E3A341A" w14:textId="77777777" w:rsidTr="005B796B">
        <w:trPr>
          <w:trHeight w:val="285"/>
        </w:trPr>
        <w:tc>
          <w:tcPr>
            <w:tcW w:w="9206" w:type="dxa"/>
            <w:tcBorders>
              <w:bottom w:val="single" w:sz="4" w:space="0" w:color="auto"/>
            </w:tcBorders>
            <w:noWrap/>
            <w:tcMar>
              <w:top w:w="0" w:type="dxa"/>
              <w:left w:w="108" w:type="dxa"/>
              <w:bottom w:w="0" w:type="dxa"/>
              <w:right w:w="108" w:type="dxa"/>
            </w:tcMar>
          </w:tcPr>
          <w:p w14:paraId="44E8B37A" w14:textId="09ED9FB1" w:rsidR="005B796B" w:rsidRDefault="005B796B" w:rsidP="005B796B">
            <w:pPr>
              <w:rPr>
                <w:b/>
                <w:bCs/>
              </w:rPr>
            </w:pPr>
            <w:r>
              <w:rPr>
                <w:b/>
                <w:bCs/>
              </w:rPr>
              <w:lastRenderedPageBreak/>
              <w:t>Media</w:t>
            </w:r>
          </w:p>
        </w:tc>
      </w:tr>
      <w:tr w:rsidR="003D6D55" w14:paraId="44021891" w14:textId="77777777" w:rsidTr="005B796B">
        <w:trPr>
          <w:trHeight w:val="285"/>
        </w:trPr>
        <w:tc>
          <w:tcPr>
            <w:tcW w:w="9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BDDB8AA" w14:textId="372CD06F" w:rsidR="003D6D55" w:rsidRDefault="00A81429" w:rsidP="005B796B">
            <w:pPr>
              <w:rPr>
                <w:b/>
                <w:bCs/>
              </w:rPr>
            </w:pPr>
            <w:r>
              <w:rPr>
                <w:b/>
                <w:bCs/>
              </w:rPr>
              <w:t>D</w:t>
            </w:r>
            <w:r w:rsidR="003D6D55">
              <w:rPr>
                <w:b/>
                <w:bCs/>
              </w:rPr>
              <w:t>evolution and funding for local government</w:t>
            </w:r>
          </w:p>
        </w:tc>
      </w:tr>
      <w:tr w:rsidR="003D6D55" w14:paraId="7002ACC6" w14:textId="77777777" w:rsidTr="005B796B">
        <w:trPr>
          <w:trHeight w:val="285"/>
        </w:trPr>
        <w:tc>
          <w:tcPr>
            <w:tcW w:w="9206"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F753F1B" w14:textId="77777777" w:rsidR="003D6D55" w:rsidRDefault="003D6D55" w:rsidP="005B796B">
            <w:r>
              <w:t xml:space="preserve">Lord Porter interviewed on Sky News and BBC Radio 5 Live about LGA’s response to provisional Local Government Finance Settlement (Telegraph, Times, Guardian, Mail, Independent, i paper, Mirror, BBC Online, FT Online, Guardian Online, Mail Online, Sun Online, BBC Radio 4, BBC local news bulletins, BBC Radio 4’s Today in Parliament, BBC News at Ten, BBC News channel, ITV News, Sky News bulletins) </w:t>
            </w:r>
          </w:p>
        </w:tc>
      </w:tr>
      <w:tr w:rsidR="003D6D55" w14:paraId="09AEC609"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AB0A16" w14:textId="77777777" w:rsidR="003D6D55" w:rsidRDefault="003D6D55" w:rsidP="005B796B">
            <w:r>
              <w:t xml:space="preserve">Call for council tax rise restrictions to be lifted ahead of Local Government Finance Settlement (Times) </w:t>
            </w:r>
          </w:p>
        </w:tc>
      </w:tr>
      <w:tr w:rsidR="003D6D55" w14:paraId="63E8C6BC"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F00B28" w14:textId="77777777" w:rsidR="003D6D55" w:rsidRDefault="003D6D55" w:rsidP="005B796B">
            <w:r>
              <w:t>LGA call for Local Government Finance Settlement to provide replacement funding to all councils in 2018/19 and 2019/20 to avoid reaching financial breaking point (Times, Mirror)</w:t>
            </w:r>
          </w:p>
        </w:tc>
      </w:tr>
      <w:tr w:rsidR="003D6D55" w14:paraId="1877F5BD"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1D05E4" w14:textId="77777777" w:rsidR="003D6D55" w:rsidRDefault="003D6D55" w:rsidP="005B796B">
            <w:r>
              <w:t>Cllr John Fuller interviewed on BBC Radio 5 Live about importance of councils continuing to make prudent commercial property investments (Times)</w:t>
            </w:r>
          </w:p>
        </w:tc>
      </w:tr>
      <w:tr w:rsidR="003D6D55" w14:paraId="23FB7836"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1B1B84" w14:textId="77777777" w:rsidR="003D6D55" w:rsidRDefault="003D6D55" w:rsidP="005B796B">
            <w:r>
              <w:t>Councils’ use of bailiffs and need for councils to collect business rates while supporting local businesses struggling to pay (Mail Online, Sky News Online, LBC Online)</w:t>
            </w:r>
          </w:p>
        </w:tc>
      </w:tr>
      <w:tr w:rsidR="003D6D55" w14:paraId="7C35EE6F"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3F809E" w14:textId="77777777" w:rsidR="003D6D55" w:rsidRDefault="003D6D55" w:rsidP="005B796B">
            <w:r>
              <w:t>£5.8 billion funding gap facing local government by the end of the decade (Guardian Online)</w:t>
            </w:r>
          </w:p>
        </w:tc>
      </w:tr>
      <w:tr w:rsidR="003D6D55" w14:paraId="42106693"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090BA4" w14:textId="77777777" w:rsidR="003D6D55" w:rsidRDefault="003D6D55" w:rsidP="005B796B">
            <w:r>
              <w:rPr>
                <w:b/>
                <w:bCs/>
              </w:rPr>
              <w:t>Inclusive growth, jobs and housing</w:t>
            </w:r>
            <w:bookmarkStart w:id="3" w:name="_GoBack"/>
            <w:bookmarkEnd w:id="3"/>
          </w:p>
        </w:tc>
      </w:tr>
      <w:tr w:rsidR="003D6D55" w14:paraId="3625686A"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3BE0A2" w14:textId="77777777" w:rsidR="003D6D55" w:rsidRDefault="003D6D55" w:rsidP="005B796B">
            <w:r>
              <w:t>Lord Porter on BBC Daily Politics and Sky News about response to interim Hackitt Review into building regulations (FT, BBC Online, Mirror Online)</w:t>
            </w:r>
          </w:p>
        </w:tc>
      </w:tr>
      <w:tr w:rsidR="003D6D55" w14:paraId="713A4045"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2381E0" w14:textId="77777777" w:rsidR="003D6D55" w:rsidRDefault="003D6D55" w:rsidP="005B796B">
            <w:r>
              <w:t>Call for Hackitt Review to provide clear guidance on cladding replacement, ahead of publication of interim report (Mirror)</w:t>
            </w:r>
          </w:p>
        </w:tc>
      </w:tr>
      <w:tr w:rsidR="003D6D55" w14:paraId="0EC902A7"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C0855C" w14:textId="77777777" w:rsidR="003D6D55" w:rsidRDefault="003D6D55" w:rsidP="005B796B">
            <w:r>
              <w:t>Response to Ombudsman report on homelessness now a risk for people in stable jobs (Guardian, i paper, Independent Online, BBC Radio 2, BBC Radio 5 Live news bulletins)</w:t>
            </w:r>
          </w:p>
        </w:tc>
      </w:tr>
      <w:tr w:rsidR="003D6D55" w14:paraId="0FBE377D"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77672E" w14:textId="77777777" w:rsidR="003D6D55" w:rsidRDefault="003D6D55" w:rsidP="005B796B">
            <w:r>
              <w:t>Cllr Peter Fleming on LBC, Talk Radio and Sky News Radio on 128,000 children in temporary accommodation at Christmas (Independent Online)</w:t>
            </w:r>
          </w:p>
        </w:tc>
      </w:tr>
      <w:tr w:rsidR="003D6D55" w14:paraId="772C353E"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637FD8" w14:textId="77777777" w:rsidR="003D6D55" w:rsidRDefault="003D6D55" w:rsidP="005B796B">
            <w:r>
              <w:t>Cllr Nick Forbes’ appearance before Treasury Select Committee calling for councils to be able to borrow freely to invest in housing (FT, Sun Online)</w:t>
            </w:r>
          </w:p>
        </w:tc>
      </w:tr>
      <w:tr w:rsidR="003D6D55" w14:paraId="7E487097"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037911" w14:textId="77777777" w:rsidR="003D6D55" w:rsidRDefault="003D6D55" w:rsidP="005B796B">
            <w:r>
              <w:t>Call for improvement to Apprenticeship Levy in order for it to reach its full potential (Times)</w:t>
            </w:r>
          </w:p>
        </w:tc>
      </w:tr>
      <w:tr w:rsidR="003D6D55" w14:paraId="730BF778"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1454F4" w14:textId="77777777" w:rsidR="003D6D55" w:rsidRDefault="003D6D55" w:rsidP="005B796B">
            <w:r>
              <w:t>Latest affordable housing figures response (Mirror Online)</w:t>
            </w:r>
          </w:p>
        </w:tc>
      </w:tr>
      <w:tr w:rsidR="003D6D55" w14:paraId="7F0A3D79"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21A6D6" w14:textId="77777777" w:rsidR="003D6D55" w:rsidRDefault="003D6D55" w:rsidP="005B796B">
            <w:r>
              <w:t>Just one home in every five sold off under Right to Buy has been replaced (Independent Online)</w:t>
            </w:r>
          </w:p>
        </w:tc>
      </w:tr>
      <w:tr w:rsidR="003D6D55" w14:paraId="66D74653"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E55413" w14:textId="77777777" w:rsidR="003D6D55" w:rsidRDefault="003D6D55" w:rsidP="005B796B">
            <w:r>
              <w:t>Cost of providing temporary accommodation to families has tripled over the last three years (Channel 4 News Online)</w:t>
            </w:r>
          </w:p>
        </w:tc>
      </w:tr>
      <w:tr w:rsidR="003D6D55" w14:paraId="1F30D750"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B1CDCB" w14:textId="77777777" w:rsidR="003D6D55" w:rsidRDefault="003D6D55" w:rsidP="005B796B">
            <w:r>
              <w:t>Call for government to fully fund unexpected, exceptional costs incurred by councils in removing and replacing cladding systems (Mirror)</w:t>
            </w:r>
          </w:p>
        </w:tc>
      </w:tr>
      <w:tr w:rsidR="003D6D55" w14:paraId="16804E71"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C0E790" w14:textId="77777777" w:rsidR="003D6D55" w:rsidRDefault="003D6D55" w:rsidP="005B796B">
            <w:r>
              <w:t>Councils and housing associations should be given back the right to offer lifetime tenancies to vulnerable tenants (BBC Online)</w:t>
            </w:r>
          </w:p>
        </w:tc>
      </w:tr>
      <w:tr w:rsidR="003D6D55" w14:paraId="70303121"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4DF155" w14:textId="77777777" w:rsidR="003D6D55" w:rsidRDefault="003D6D55" w:rsidP="005B796B">
            <w:r>
              <w:t>Wildlife Trusts calls for nature-friendly housing developments (BBC Online)</w:t>
            </w:r>
          </w:p>
        </w:tc>
      </w:tr>
      <w:tr w:rsidR="003D6D55" w14:paraId="4F837AD8"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D9A45F" w14:textId="77777777" w:rsidR="003D6D55" w:rsidRDefault="003D6D55" w:rsidP="005B796B">
            <w:r>
              <w:t>Christmas markets bringing £250 million boost to high streets (Sun on Sunday)</w:t>
            </w:r>
          </w:p>
        </w:tc>
      </w:tr>
      <w:tr w:rsidR="003D6D55" w14:paraId="39BD80DC"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0CA25D" w14:textId="77777777" w:rsidR="003D6D55" w:rsidRDefault="003D6D55" w:rsidP="005B796B">
            <w:r>
              <w:rPr>
                <w:b/>
                <w:bCs/>
              </w:rPr>
              <w:t>Children, education and schools</w:t>
            </w:r>
          </w:p>
        </w:tc>
      </w:tr>
      <w:tr w:rsidR="003D6D55" w14:paraId="02474F3D"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053ECF" w14:textId="77777777" w:rsidR="003D6D55" w:rsidRDefault="003D6D55" w:rsidP="005B796B">
            <w:r>
              <w:t xml:space="preserve">Cllr Richard Watts interviewed on Talk Radio, LBC, Sky News Radio, BBC Radio London about more than 500 child protection investigations started every day last year (Sky News, Sun, Mirror, Independent) </w:t>
            </w:r>
          </w:p>
        </w:tc>
      </w:tr>
      <w:tr w:rsidR="003D6D55" w14:paraId="0FE6E58C"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B787F1" w14:textId="77777777" w:rsidR="003D6D55" w:rsidRDefault="003D6D55" w:rsidP="005B796B">
            <w:r>
              <w:t xml:space="preserve">Cllr Richard Watts on BBC Breakfast about financial pressures facing children’s services </w:t>
            </w:r>
          </w:p>
        </w:tc>
      </w:tr>
      <w:tr w:rsidR="003D6D55" w14:paraId="47221DCE"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00F0C9" w14:textId="77777777" w:rsidR="003D6D55" w:rsidRDefault="003D6D55" w:rsidP="005B796B">
            <w:r>
              <w:t>Children’s services intervention ahead of new assessment framework (Observer)</w:t>
            </w:r>
          </w:p>
        </w:tc>
      </w:tr>
      <w:tr w:rsidR="003D6D55" w14:paraId="26630AC6"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DE54AC" w14:textId="77777777" w:rsidR="003D6D55" w:rsidRDefault="003D6D55" w:rsidP="005B796B">
            <w:r>
              <w:t>Children’s services face a £2 billion funding gap by 2020 (Times)</w:t>
            </w:r>
          </w:p>
        </w:tc>
      </w:tr>
      <w:tr w:rsidR="003D6D55" w14:paraId="009F6355"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A121ED" w14:textId="77777777" w:rsidR="003D6D55" w:rsidRDefault="003D6D55" w:rsidP="005B796B">
            <w:r>
              <w:lastRenderedPageBreak/>
              <w:t>Response to Education Policy Institute report on growing geographical divide in England for access to secondary school where pupils make good progress (Mail Online)</w:t>
            </w:r>
          </w:p>
        </w:tc>
      </w:tr>
      <w:tr w:rsidR="003D6D55" w14:paraId="40F47711"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B26C5F" w14:textId="77777777" w:rsidR="003D6D55" w:rsidRDefault="003D6D55" w:rsidP="005B796B">
            <w:r>
              <w:t>Lone child refugees cost councils nearly £70,000 every year, more government funding needed (Mail)</w:t>
            </w:r>
          </w:p>
        </w:tc>
      </w:tr>
      <w:tr w:rsidR="003D6D55" w14:paraId="7E1FE1EA"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88A49C" w14:textId="77777777" w:rsidR="003D6D55" w:rsidRDefault="003D6D55" w:rsidP="005B796B">
            <w:r>
              <w:t>Specialist support for deaf children and call for additional and ongoing government funding to support high-needs children and their families (Mirror Online, BBC Online)</w:t>
            </w:r>
          </w:p>
        </w:tc>
      </w:tr>
      <w:tr w:rsidR="003D6D55" w14:paraId="0C444A3B"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2AC7EB" w14:textId="77777777" w:rsidR="003D6D55" w:rsidRDefault="003D6D55" w:rsidP="005B796B">
            <w:r>
              <w:rPr>
                <w:b/>
                <w:bCs/>
              </w:rPr>
              <w:t>Adult social care and health</w:t>
            </w:r>
          </w:p>
        </w:tc>
      </w:tr>
      <w:tr w:rsidR="003D6D55" w14:paraId="67DB8B83"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E07454" w14:textId="77777777" w:rsidR="003D6D55" w:rsidRDefault="003D6D55" w:rsidP="005B796B">
            <w:r>
              <w:t>Lord Porter live on BBC News channel, also on BBC Radio 4 Today programme and BBC local radio news bulletins about significance of expanding Department of Health title to include Social Care and need to ensure adult social care is properly funded</w:t>
            </w:r>
          </w:p>
        </w:tc>
      </w:tr>
      <w:tr w:rsidR="003D6D55" w14:paraId="2033683A"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8407FD" w14:textId="77777777" w:rsidR="003D6D55" w:rsidRDefault="003D6D55" w:rsidP="005B796B">
            <w:r>
              <w:t>Cllr Izzi Seccombe live on BBC Radio 4’s Today programme and on BBC Radio 5 Live about response to Competition and Markets Authority’s review of the care home sector (BBC Online)</w:t>
            </w:r>
          </w:p>
        </w:tc>
      </w:tr>
      <w:tr w:rsidR="003D6D55" w14:paraId="7608A451"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324186" w14:textId="77777777" w:rsidR="003D6D55" w:rsidRDefault="003D6D55" w:rsidP="005B796B">
            <w:r>
              <w:t xml:space="preserve">Councils commissioning more cost-effective services to ensure drug users receive right support (Guardian) </w:t>
            </w:r>
          </w:p>
        </w:tc>
      </w:tr>
      <w:tr w:rsidR="003D6D55" w14:paraId="17D6F2EE"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94B455" w14:textId="77777777" w:rsidR="003D6D55" w:rsidRDefault="003D6D55" w:rsidP="005B796B">
            <w:r>
              <w:t>Call for urgent action in response to Which? investigation into care home market (i paper, Sun, Mail, Mirror)</w:t>
            </w:r>
          </w:p>
        </w:tc>
      </w:tr>
      <w:tr w:rsidR="003D6D55" w14:paraId="1F663AB7"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3243F8" w14:textId="77777777" w:rsidR="003D6D55" w:rsidRDefault="003D6D55" w:rsidP="005B796B">
            <w:r>
              <w:t>£1.3 billion funding gap between what social care providers need and what councils are able to pay (Independent Online)</w:t>
            </w:r>
          </w:p>
        </w:tc>
      </w:tr>
      <w:tr w:rsidR="003D6D55" w14:paraId="575F888A"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E74C1C" w14:textId="77777777" w:rsidR="003D6D55" w:rsidRDefault="003D6D55" w:rsidP="005B796B">
            <w:r>
              <w:t>Root and branch reform of children’s mental health services needed (BBC Online)</w:t>
            </w:r>
          </w:p>
        </w:tc>
      </w:tr>
      <w:tr w:rsidR="003D6D55" w14:paraId="0CB0F427"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060315" w14:textId="77777777" w:rsidR="003D6D55" w:rsidRDefault="003D6D55" w:rsidP="005B796B">
            <w:r>
              <w:t>£2.3 billion funding gap in social care funding, response to Alzheimer’s Society research on dementia patients ‘stranded’ in hospital (Independent, Express Online)</w:t>
            </w:r>
          </w:p>
        </w:tc>
      </w:tr>
      <w:tr w:rsidR="003D6D55" w14:paraId="5C04572B"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93467E" w14:textId="77777777" w:rsidR="003D6D55" w:rsidRDefault="003D6D55" w:rsidP="005B796B">
            <w:r>
              <w:t>Sexual health services at tipping point, greater funding needed to be invested in local services (BBC Radio 5 Live)</w:t>
            </w:r>
          </w:p>
        </w:tc>
      </w:tr>
      <w:tr w:rsidR="003D6D55" w14:paraId="2C337F8A"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90EF27" w14:textId="77777777" w:rsidR="003D6D55" w:rsidRDefault="003D6D55" w:rsidP="005B796B">
            <w:r>
              <w:t>Cllr Izzi Seccombe interviewed live on BBC Radio 4’s Today programme about NHS winter pressures</w:t>
            </w:r>
          </w:p>
        </w:tc>
      </w:tr>
      <w:tr w:rsidR="003D6D55" w14:paraId="67E4436C"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B098D7" w14:textId="77777777" w:rsidR="003D6D55" w:rsidRDefault="003D6D55" w:rsidP="005B796B">
            <w:r>
              <w:t>New Year’s Eve revellers warned to avoid cheap alcohol which could be potentially deadly (Sun, Mirror, Star)</w:t>
            </w:r>
          </w:p>
        </w:tc>
      </w:tr>
      <w:tr w:rsidR="003D6D55" w14:paraId="5E4A4964"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FB85D6" w14:textId="77777777" w:rsidR="003D6D55" w:rsidRDefault="003D6D55" w:rsidP="005B796B">
            <w:pPr>
              <w:rPr>
                <w:b/>
                <w:bCs/>
              </w:rPr>
            </w:pPr>
            <w:r>
              <w:rPr>
                <w:b/>
                <w:bCs/>
              </w:rPr>
              <w:t>Supporting councils</w:t>
            </w:r>
          </w:p>
        </w:tc>
      </w:tr>
      <w:tr w:rsidR="003D6D55" w14:paraId="720BDA2A"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EE7BAF" w14:textId="77777777" w:rsidR="003D6D55" w:rsidRDefault="003D6D55" w:rsidP="005B796B">
            <w:r>
              <w:t>Communities Minister Marcus Jones referenced the LGA’s peer reviews during appearance before Transport Select Committee (BBC Radio 4’s Today in Parliament)</w:t>
            </w:r>
          </w:p>
        </w:tc>
      </w:tr>
      <w:tr w:rsidR="003D6D55" w14:paraId="3BDF9384"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BD652F" w14:textId="77777777" w:rsidR="003D6D55" w:rsidRDefault="003D6D55" w:rsidP="005B796B">
            <w:r>
              <w:t>Cllr Peter Fleming on BBC Radio 4’s Today programme and BBC Radio 5 Live news bulletins on how country needs a more intelligent waste strategy following the Chinese import ban on plastic waste (BBC Online, Telegraph, Mail, BBC Radio 4 news bulletins)</w:t>
            </w:r>
          </w:p>
        </w:tc>
      </w:tr>
      <w:tr w:rsidR="003D6D55" w14:paraId="0CD7C71A"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2B07D2" w14:textId="77777777" w:rsidR="003D6D55" w:rsidRDefault="003D6D55" w:rsidP="005B796B">
            <w:r>
              <w:t>Councils prepared for the winter weather with 1.5 million tonnes of salt (Times Online, Guardian Online, Mail Online, Star)</w:t>
            </w:r>
          </w:p>
        </w:tc>
      </w:tr>
      <w:tr w:rsidR="003D6D55" w14:paraId="4553ECEE"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FDF2AE" w14:textId="77777777" w:rsidR="003D6D55" w:rsidRDefault="003D6D55" w:rsidP="005B796B">
            <w:r>
              <w:t>Fly-tipping prosecutions by councils over the past year, call for faster and more effective legal system to tackle fly-tippers (Times, Guardian, People, Mirror, Mirror Online, Mail Online, BBC Breakfast, Channel 5 News)</w:t>
            </w:r>
          </w:p>
        </w:tc>
      </w:tr>
      <w:tr w:rsidR="003D6D55" w14:paraId="2670C728"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B539A2" w14:textId="77777777" w:rsidR="003D6D55" w:rsidRDefault="003D6D55" w:rsidP="005B796B">
            <w:r>
              <w:t>Supermarkets and manufacturers should switch to packaging which is easier to recycle (Mail)</w:t>
            </w:r>
          </w:p>
        </w:tc>
      </w:tr>
      <w:tr w:rsidR="003D6D55" w14:paraId="24E2C30F"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951210" w14:textId="77777777" w:rsidR="003D6D55" w:rsidRDefault="003D6D55" w:rsidP="005B796B">
            <w:r>
              <w:t>Cllr Simon Blackburn on Sky News Radio, TalkRadio, LBC about last minute-warning to Christmas shoppers to look out for fake and potentially dangerous products (Independent, Guardian Online, ITV Online, Good Morning Britain news bulletins)</w:t>
            </w:r>
          </w:p>
        </w:tc>
      </w:tr>
      <w:tr w:rsidR="003D6D55" w14:paraId="0929C59F"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61E8B9" w14:textId="77777777" w:rsidR="003D6D55" w:rsidRDefault="003D6D55" w:rsidP="005B796B">
            <w:r>
              <w:t>LGA guidance to councils to be vigilant during the festive season (Sun Online)</w:t>
            </w:r>
          </w:p>
        </w:tc>
      </w:tr>
      <w:tr w:rsidR="003D6D55" w14:paraId="65B31890"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8F1205" w14:textId="77777777" w:rsidR="003D6D55" w:rsidRDefault="003D6D55" w:rsidP="005B796B">
            <w:r>
              <w:t xml:space="preserve">Cllr Martin Tett interviewed live on BBC Radio 4’s The World at One and LBC to discuss response to alleged government plans to introduce common standards for recycling (Mail, </w:t>
            </w:r>
            <w:r>
              <w:lastRenderedPageBreak/>
              <w:t>Telegraph, Guardian Online, Express Online, BBC Online, BBC Radio 4’s Today programme)</w:t>
            </w:r>
          </w:p>
        </w:tc>
      </w:tr>
      <w:tr w:rsidR="003D6D55" w14:paraId="12715BF7"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C248D8" w14:textId="77777777" w:rsidR="003D6D55" w:rsidRDefault="003D6D55" w:rsidP="005B796B">
            <w:r>
              <w:lastRenderedPageBreak/>
              <w:t>Response to Environmental Audit Committee calls to introduce 25p ‘latte levy’ (BBC Online, Guardian)</w:t>
            </w:r>
          </w:p>
        </w:tc>
      </w:tr>
      <w:tr w:rsidR="003D6D55" w14:paraId="6EF0803D"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E1CFE0" w14:textId="77777777" w:rsidR="003D6D55" w:rsidRDefault="003D6D55" w:rsidP="005B796B">
            <w:r>
              <w:t>Bath and North East Somerset Council plans for Bath to become first UK city to introduce tourist tax, to fund community projects (Times, Telegraph, Mail Online, Sun Online)</w:t>
            </w:r>
          </w:p>
        </w:tc>
      </w:tr>
      <w:tr w:rsidR="003D6D55" w14:paraId="6592ECF1" w14:textId="77777777" w:rsidTr="005B796B">
        <w:trPr>
          <w:trHeight w:val="285"/>
        </w:trPr>
        <w:tc>
          <w:tcPr>
            <w:tcW w:w="920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74A963" w14:textId="77777777" w:rsidR="003D6D55" w:rsidRDefault="003D6D55" w:rsidP="005B796B">
            <w:r>
              <w:t>Tighter restrictions needed to avoid children being exposed to gambling advertising (Mail, Sun Online)</w:t>
            </w:r>
          </w:p>
        </w:tc>
      </w:tr>
    </w:tbl>
    <w:p w14:paraId="4F2D4F34" w14:textId="1653EE23" w:rsidR="00F84FB6" w:rsidRDefault="00F84FB6" w:rsidP="00F84FB6">
      <w:pPr>
        <w:spacing w:after="160" w:line="259" w:lineRule="auto"/>
        <w:rPr>
          <w:rFonts w:cs="Arial"/>
          <w:b/>
          <w:szCs w:val="22"/>
        </w:rPr>
      </w:pPr>
      <w:r w:rsidRPr="00DC55C1">
        <w:rPr>
          <w:rFonts w:cs="Arial"/>
          <w:b/>
          <w:szCs w:val="22"/>
        </w:rPr>
        <w:t xml:space="preserve"> </w:t>
      </w:r>
    </w:p>
    <w:p w14:paraId="18445423" w14:textId="77777777" w:rsidR="00F84FB6" w:rsidRPr="00F84FB6" w:rsidRDefault="00F84FB6" w:rsidP="00E57266">
      <w:pPr>
        <w:pStyle w:val="ListParagraph"/>
        <w:numPr>
          <w:ilvl w:val="0"/>
          <w:numId w:val="3"/>
        </w:numPr>
        <w:spacing w:after="160" w:line="259" w:lineRule="auto"/>
        <w:rPr>
          <w:vanish/>
        </w:rPr>
      </w:pPr>
    </w:p>
    <w:p w14:paraId="105C78D1" w14:textId="77777777" w:rsidR="00F84FB6" w:rsidRPr="00F84FB6" w:rsidRDefault="00F84FB6" w:rsidP="00E57266">
      <w:pPr>
        <w:pStyle w:val="ListParagraph"/>
        <w:numPr>
          <w:ilvl w:val="0"/>
          <w:numId w:val="3"/>
        </w:numPr>
        <w:spacing w:after="160" w:line="259" w:lineRule="auto"/>
        <w:rPr>
          <w:vanish/>
        </w:rPr>
      </w:pPr>
    </w:p>
    <w:p w14:paraId="4693A2F2" w14:textId="77777777" w:rsidR="00F84FB6" w:rsidRPr="00F84FB6" w:rsidRDefault="00F84FB6" w:rsidP="00E57266">
      <w:pPr>
        <w:pStyle w:val="ListParagraph"/>
        <w:numPr>
          <w:ilvl w:val="0"/>
          <w:numId w:val="3"/>
        </w:numPr>
        <w:spacing w:after="160" w:line="259" w:lineRule="auto"/>
        <w:rPr>
          <w:vanish/>
        </w:rPr>
      </w:pPr>
    </w:p>
    <w:p w14:paraId="28DF0085" w14:textId="77777777" w:rsidR="00F84FB6" w:rsidRPr="00F84FB6" w:rsidRDefault="00F84FB6" w:rsidP="00E57266">
      <w:pPr>
        <w:pStyle w:val="ListParagraph"/>
        <w:numPr>
          <w:ilvl w:val="0"/>
          <w:numId w:val="3"/>
        </w:numPr>
        <w:spacing w:after="160" w:line="259" w:lineRule="auto"/>
        <w:rPr>
          <w:vanish/>
        </w:rPr>
      </w:pPr>
    </w:p>
    <w:p w14:paraId="0E23C9A8" w14:textId="77777777" w:rsidR="00F84FB6" w:rsidRPr="00F84FB6" w:rsidRDefault="00F84FB6" w:rsidP="00E57266">
      <w:pPr>
        <w:pStyle w:val="ListParagraph"/>
        <w:numPr>
          <w:ilvl w:val="0"/>
          <w:numId w:val="3"/>
        </w:numPr>
        <w:spacing w:after="160" w:line="259" w:lineRule="auto"/>
        <w:rPr>
          <w:vanish/>
        </w:rPr>
      </w:pPr>
    </w:p>
    <w:p w14:paraId="6206A289" w14:textId="77777777" w:rsidR="005A6C25" w:rsidRDefault="005A6C25" w:rsidP="005A6C25">
      <w:pPr>
        <w:pStyle w:val="ListParagraph"/>
        <w:spacing w:after="160" w:line="256" w:lineRule="auto"/>
        <w:ind w:left="360"/>
        <w:jc w:val="both"/>
      </w:pPr>
    </w:p>
    <w:p w14:paraId="723C49F2" w14:textId="77777777" w:rsidR="008530A6" w:rsidRDefault="008530A6" w:rsidP="00C149B8">
      <w:pPr>
        <w:spacing w:after="160" w:line="259" w:lineRule="auto"/>
      </w:pPr>
    </w:p>
    <w:p w14:paraId="0DEDB411" w14:textId="77777777" w:rsidR="008530A6" w:rsidRDefault="008530A6" w:rsidP="008530A6">
      <w:pPr>
        <w:spacing w:after="160" w:line="259" w:lineRule="auto"/>
      </w:pPr>
    </w:p>
    <w:p w14:paraId="73219A0F" w14:textId="77777777" w:rsidR="008530A6" w:rsidRDefault="008530A6" w:rsidP="008530A6">
      <w:pPr>
        <w:spacing w:after="160" w:line="259" w:lineRule="auto"/>
      </w:pPr>
    </w:p>
    <w:p w14:paraId="6B201FE4" w14:textId="77777777" w:rsidR="008530A6" w:rsidRPr="00F84FB6" w:rsidRDefault="008530A6" w:rsidP="008530A6">
      <w:pPr>
        <w:spacing w:after="160" w:line="259" w:lineRule="auto"/>
      </w:pPr>
    </w:p>
    <w:sectPr w:rsidR="008530A6" w:rsidRPr="00F84FB6" w:rsidSect="008F5915">
      <w:headerReference w:type="default" r:id="rId37"/>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5628E" w14:textId="77777777" w:rsidR="000A479D" w:rsidRDefault="000A479D" w:rsidP="00CA3581">
      <w:r>
        <w:separator/>
      </w:r>
    </w:p>
  </w:endnote>
  <w:endnote w:type="continuationSeparator" w:id="0">
    <w:p w14:paraId="3858F72D" w14:textId="77777777" w:rsidR="000A479D" w:rsidRDefault="000A479D" w:rsidP="00CA3581">
      <w:r>
        <w:continuationSeparator/>
      </w:r>
    </w:p>
  </w:endnote>
  <w:endnote w:type="continuationNotice" w:id="1">
    <w:p w14:paraId="0D78DB50" w14:textId="77777777" w:rsidR="000A479D" w:rsidRDefault="000A4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Times New Roman"/>
    <w:charset w:val="00"/>
    <w:family w:val="auto"/>
    <w:pitch w:val="default"/>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Helvetica 45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3C6A" w14:textId="77777777" w:rsidR="005B796B" w:rsidRDefault="005B796B">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C3C2D" w14:textId="77777777" w:rsidR="000A479D" w:rsidRDefault="000A479D" w:rsidP="00CA3581">
      <w:r>
        <w:separator/>
      </w:r>
    </w:p>
  </w:footnote>
  <w:footnote w:type="continuationSeparator" w:id="0">
    <w:p w14:paraId="0F083F26" w14:textId="77777777" w:rsidR="000A479D" w:rsidRDefault="000A479D" w:rsidP="00CA3581">
      <w:r>
        <w:continuationSeparator/>
      </w:r>
    </w:p>
  </w:footnote>
  <w:footnote w:type="continuationNotice" w:id="1">
    <w:p w14:paraId="0FBB2F9A" w14:textId="77777777" w:rsidR="000A479D" w:rsidRDefault="000A47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5B796B" w14:paraId="0FD73240" w14:textId="77777777" w:rsidTr="006E4AC8">
      <w:tc>
        <w:tcPr>
          <w:tcW w:w="5849" w:type="dxa"/>
          <w:vMerge w:val="restart"/>
          <w:hideMark/>
        </w:tcPr>
        <w:p w14:paraId="101F82AA" w14:textId="77777777" w:rsidR="005B796B" w:rsidRDefault="005B796B" w:rsidP="006E4AC8">
          <w:pPr>
            <w:pStyle w:val="Header"/>
            <w:tabs>
              <w:tab w:val="center" w:pos="2923"/>
            </w:tabs>
            <w:spacing w:line="256" w:lineRule="auto"/>
            <w:rPr>
              <w:rFonts w:cs="Arial"/>
            </w:rPr>
          </w:pPr>
          <w:r>
            <w:rPr>
              <w:rFonts w:cs="Arial"/>
              <w:noProof/>
              <w:sz w:val="44"/>
              <w:szCs w:val="44"/>
            </w:rPr>
            <w:drawing>
              <wp:inline distT="0" distB="0" distL="0" distR="0" wp14:anchorId="667FFE18" wp14:editId="5743C392">
                <wp:extent cx="1431290" cy="850900"/>
                <wp:effectExtent l="0" t="0" r="0" b="635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23E47E8A" w14:textId="0646BBB5" w:rsidR="005B796B" w:rsidRDefault="005B796B" w:rsidP="006E4AC8">
          <w:pPr>
            <w:pStyle w:val="Header"/>
            <w:spacing w:line="256" w:lineRule="auto"/>
            <w:rPr>
              <w:rFonts w:cs="Arial"/>
              <w:b/>
            </w:rPr>
          </w:pPr>
        </w:p>
      </w:tc>
    </w:tr>
    <w:tr w:rsidR="005B796B" w14:paraId="063B5E72" w14:textId="77777777" w:rsidTr="006E4AC8">
      <w:trPr>
        <w:trHeight w:val="450"/>
      </w:trPr>
      <w:tc>
        <w:tcPr>
          <w:tcW w:w="0" w:type="auto"/>
          <w:vMerge/>
          <w:vAlign w:val="center"/>
          <w:hideMark/>
        </w:tcPr>
        <w:p w14:paraId="4DAF8AFB" w14:textId="77777777" w:rsidR="005B796B" w:rsidRDefault="005B796B" w:rsidP="006E4AC8">
          <w:pPr>
            <w:rPr>
              <w:rFonts w:cs="Arial"/>
              <w:szCs w:val="22"/>
              <w:lang w:eastAsia="en-US"/>
            </w:rPr>
          </w:pPr>
        </w:p>
      </w:tc>
      <w:tc>
        <w:tcPr>
          <w:tcW w:w="3222" w:type="dxa"/>
          <w:vAlign w:val="center"/>
          <w:hideMark/>
        </w:tcPr>
        <w:p w14:paraId="71415730" w14:textId="7E2C585C" w:rsidR="00851243" w:rsidRPr="00851243" w:rsidRDefault="00851243" w:rsidP="00CA176A">
          <w:pPr>
            <w:pStyle w:val="Header"/>
            <w:spacing w:before="60" w:line="256" w:lineRule="auto"/>
            <w:rPr>
              <w:rFonts w:cs="Arial"/>
              <w:b/>
            </w:rPr>
          </w:pPr>
          <w:r w:rsidRPr="00851243">
            <w:rPr>
              <w:rFonts w:cs="Arial"/>
              <w:b/>
            </w:rPr>
            <w:t>LGA Leadership Board</w:t>
          </w:r>
        </w:p>
        <w:p w14:paraId="62738ED5" w14:textId="09C20BF4" w:rsidR="005B796B" w:rsidRDefault="005B796B" w:rsidP="00CA176A">
          <w:pPr>
            <w:pStyle w:val="Header"/>
            <w:spacing w:before="60" w:line="256" w:lineRule="auto"/>
            <w:rPr>
              <w:rFonts w:cs="Arial"/>
            </w:rPr>
          </w:pPr>
          <w:r>
            <w:rPr>
              <w:rFonts w:cs="Arial"/>
            </w:rPr>
            <w:t>24 January 2018</w:t>
          </w:r>
        </w:p>
      </w:tc>
    </w:tr>
  </w:tbl>
  <w:p w14:paraId="2EA2DF75" w14:textId="77777777" w:rsidR="005B796B" w:rsidRPr="0021114E" w:rsidRDefault="005B796B">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C4D4" w14:textId="77777777" w:rsidR="005B796B" w:rsidRDefault="005B796B" w:rsidP="008F5915">
    <w:pPr>
      <w:pStyle w:val="Header"/>
      <w:rPr>
        <w:sz w:val="2"/>
      </w:rPr>
    </w:pPr>
  </w:p>
  <w:p w14:paraId="3250B76F" w14:textId="77777777" w:rsidR="005B796B" w:rsidRDefault="005B796B"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5B796B" w:rsidRPr="001D2C76" w14:paraId="4DE2C7AA" w14:textId="77777777" w:rsidTr="008F5915">
      <w:tc>
        <w:tcPr>
          <w:tcW w:w="6062" w:type="dxa"/>
          <w:vMerge w:val="restart"/>
        </w:tcPr>
        <w:p w14:paraId="5D99DC90" w14:textId="77777777" w:rsidR="005B796B" w:rsidRDefault="005B796B" w:rsidP="008F5915">
          <w:pPr>
            <w:pStyle w:val="Header"/>
            <w:tabs>
              <w:tab w:val="clear" w:pos="4153"/>
              <w:tab w:val="clear" w:pos="8306"/>
              <w:tab w:val="center" w:pos="2923"/>
            </w:tabs>
          </w:pPr>
          <w:r>
            <w:rPr>
              <w:rFonts w:cs="Arial"/>
              <w:noProof/>
              <w:sz w:val="44"/>
              <w:szCs w:val="44"/>
            </w:rPr>
            <w:drawing>
              <wp:inline distT="0" distB="0" distL="0" distR="0" wp14:anchorId="5DB2A49C" wp14:editId="2961D61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72AF65D6" w14:textId="77777777" w:rsidR="005B796B" w:rsidRPr="001D2C76" w:rsidRDefault="005B796B" w:rsidP="008F5915">
          <w:pPr>
            <w:pStyle w:val="Header"/>
            <w:rPr>
              <w:b/>
            </w:rPr>
          </w:pPr>
          <w:r>
            <w:rPr>
              <w:rFonts w:cs="Arial"/>
              <w:b/>
              <w:sz w:val="24"/>
              <w:szCs w:val="24"/>
            </w:rPr>
            <w:t>Meeting title</w:t>
          </w:r>
        </w:p>
      </w:tc>
    </w:tr>
    <w:tr w:rsidR="005B796B" w14:paraId="35B2AAE2" w14:textId="77777777" w:rsidTr="008F5915">
      <w:trPr>
        <w:trHeight w:val="450"/>
      </w:trPr>
      <w:tc>
        <w:tcPr>
          <w:tcW w:w="6062" w:type="dxa"/>
          <w:vMerge/>
        </w:tcPr>
        <w:p w14:paraId="1012A797" w14:textId="77777777" w:rsidR="005B796B" w:rsidRDefault="005B796B" w:rsidP="008F5915">
          <w:pPr>
            <w:pStyle w:val="Header"/>
          </w:pPr>
        </w:p>
      </w:tc>
      <w:tc>
        <w:tcPr>
          <w:tcW w:w="3225" w:type="dxa"/>
        </w:tcPr>
        <w:p w14:paraId="36B415BC" w14:textId="77777777" w:rsidR="005B796B" w:rsidRDefault="005B796B" w:rsidP="008F5915">
          <w:pPr>
            <w:pStyle w:val="Header"/>
            <w:spacing w:before="60"/>
          </w:pPr>
          <w:r>
            <w:rPr>
              <w:rFonts w:cs="Arial"/>
              <w:sz w:val="24"/>
              <w:szCs w:val="24"/>
            </w:rPr>
            <w:t xml:space="preserve">Meeting date </w:t>
          </w:r>
        </w:p>
      </w:tc>
    </w:tr>
    <w:tr w:rsidR="005B796B" w14:paraId="61B7E7B8" w14:textId="77777777" w:rsidTr="008F5915">
      <w:trPr>
        <w:trHeight w:val="450"/>
      </w:trPr>
      <w:tc>
        <w:tcPr>
          <w:tcW w:w="6062" w:type="dxa"/>
          <w:vMerge/>
        </w:tcPr>
        <w:p w14:paraId="225274EC" w14:textId="77777777" w:rsidR="005B796B" w:rsidRDefault="005B796B" w:rsidP="008F5915">
          <w:pPr>
            <w:pStyle w:val="Header"/>
          </w:pPr>
        </w:p>
      </w:tc>
      <w:tc>
        <w:tcPr>
          <w:tcW w:w="3225" w:type="dxa"/>
        </w:tcPr>
        <w:p w14:paraId="505C4CE3" w14:textId="77777777" w:rsidR="005B796B" w:rsidRDefault="005B796B" w:rsidP="008F5915">
          <w:pPr>
            <w:pStyle w:val="Header"/>
            <w:spacing w:before="60"/>
            <w:rPr>
              <w:rFonts w:cs="Arial"/>
              <w:b/>
              <w:sz w:val="24"/>
              <w:szCs w:val="24"/>
            </w:rPr>
          </w:pPr>
        </w:p>
        <w:p w14:paraId="7FFE816B" w14:textId="77777777" w:rsidR="005B796B" w:rsidRPr="00546D0D" w:rsidRDefault="005B796B" w:rsidP="008F5915">
          <w:pPr>
            <w:pStyle w:val="Header"/>
            <w:spacing w:before="60"/>
            <w:rPr>
              <w:rFonts w:cs="Arial"/>
              <w:b/>
              <w:sz w:val="24"/>
              <w:szCs w:val="24"/>
            </w:rPr>
          </w:pPr>
          <w:r>
            <w:rPr>
              <w:rFonts w:cs="Arial"/>
              <w:b/>
              <w:sz w:val="24"/>
              <w:szCs w:val="24"/>
            </w:rPr>
            <w:t>Item X</w:t>
          </w:r>
        </w:p>
      </w:tc>
    </w:tr>
  </w:tbl>
  <w:p w14:paraId="674175CD" w14:textId="77777777" w:rsidR="005B796B" w:rsidRDefault="005B796B"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5B796B" w14:paraId="54E67FE7" w14:textId="77777777" w:rsidTr="006E4AC8">
      <w:tc>
        <w:tcPr>
          <w:tcW w:w="5849" w:type="dxa"/>
          <w:vMerge w:val="restart"/>
          <w:hideMark/>
        </w:tcPr>
        <w:p w14:paraId="2701E053" w14:textId="77777777" w:rsidR="005B796B" w:rsidRDefault="005B796B" w:rsidP="006E4AC8">
          <w:pPr>
            <w:pStyle w:val="Header"/>
            <w:tabs>
              <w:tab w:val="center" w:pos="2923"/>
            </w:tabs>
            <w:spacing w:line="256" w:lineRule="auto"/>
            <w:rPr>
              <w:rFonts w:cs="Arial"/>
            </w:rPr>
          </w:pPr>
          <w:r>
            <w:rPr>
              <w:rFonts w:cs="Arial"/>
              <w:noProof/>
              <w:sz w:val="44"/>
              <w:szCs w:val="44"/>
            </w:rPr>
            <w:drawing>
              <wp:inline distT="0" distB="0" distL="0" distR="0" wp14:anchorId="295E9C34" wp14:editId="2D9B2FB0">
                <wp:extent cx="1431290" cy="850900"/>
                <wp:effectExtent l="0" t="0" r="0" b="635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0E079B89" w14:textId="4F2743B5" w:rsidR="005B796B" w:rsidRDefault="005B796B" w:rsidP="006E4AC8">
          <w:pPr>
            <w:pStyle w:val="Header"/>
            <w:spacing w:line="256" w:lineRule="auto"/>
            <w:rPr>
              <w:rFonts w:cs="Arial"/>
              <w:b/>
            </w:rPr>
          </w:pPr>
        </w:p>
      </w:tc>
    </w:tr>
    <w:tr w:rsidR="005B796B" w14:paraId="3978EAD9" w14:textId="77777777" w:rsidTr="006E4AC8">
      <w:trPr>
        <w:trHeight w:val="450"/>
      </w:trPr>
      <w:tc>
        <w:tcPr>
          <w:tcW w:w="0" w:type="auto"/>
          <w:vMerge/>
          <w:vAlign w:val="center"/>
          <w:hideMark/>
        </w:tcPr>
        <w:p w14:paraId="29C5B668" w14:textId="77777777" w:rsidR="005B796B" w:rsidRDefault="005B796B" w:rsidP="006E4AC8">
          <w:pPr>
            <w:rPr>
              <w:rFonts w:cs="Arial"/>
              <w:szCs w:val="22"/>
              <w:lang w:eastAsia="en-US"/>
            </w:rPr>
          </w:pPr>
        </w:p>
      </w:tc>
      <w:tc>
        <w:tcPr>
          <w:tcW w:w="3222" w:type="dxa"/>
          <w:vAlign w:val="center"/>
          <w:hideMark/>
        </w:tcPr>
        <w:p w14:paraId="79A8129A" w14:textId="77777777" w:rsidR="00851243" w:rsidRDefault="00851243" w:rsidP="00851243">
          <w:pPr>
            <w:pStyle w:val="Header"/>
            <w:spacing w:before="60" w:line="256" w:lineRule="auto"/>
            <w:rPr>
              <w:rFonts w:cs="Arial"/>
              <w:b/>
            </w:rPr>
          </w:pPr>
        </w:p>
        <w:p w14:paraId="06401086" w14:textId="77777777" w:rsidR="00851243" w:rsidRPr="00851243" w:rsidRDefault="00851243" w:rsidP="00851243">
          <w:pPr>
            <w:pStyle w:val="Header"/>
            <w:spacing w:before="60" w:line="256" w:lineRule="auto"/>
            <w:rPr>
              <w:rFonts w:cs="Arial"/>
              <w:b/>
            </w:rPr>
          </w:pPr>
          <w:r w:rsidRPr="00851243">
            <w:rPr>
              <w:rFonts w:cs="Arial"/>
              <w:b/>
            </w:rPr>
            <w:t>LGA Leadership Board</w:t>
          </w:r>
        </w:p>
        <w:p w14:paraId="20F3866E" w14:textId="62C6A4AB" w:rsidR="005B796B" w:rsidRDefault="00851243" w:rsidP="00851243">
          <w:pPr>
            <w:pStyle w:val="Header"/>
            <w:spacing w:before="60" w:line="256" w:lineRule="auto"/>
            <w:rPr>
              <w:rFonts w:cs="Arial"/>
            </w:rPr>
          </w:pPr>
          <w:r>
            <w:rPr>
              <w:rFonts w:cs="Arial"/>
            </w:rPr>
            <w:t>24 January 2018</w:t>
          </w:r>
        </w:p>
      </w:tc>
    </w:tr>
  </w:tbl>
  <w:p w14:paraId="6ED66C35" w14:textId="77777777" w:rsidR="005B796B" w:rsidRDefault="005B796B">
    <w:pPr>
      <w:pStyle w:val="Header"/>
      <w:rPr>
        <w:rFonts w:cs="Arial"/>
      </w:rPr>
    </w:pPr>
  </w:p>
  <w:p w14:paraId="3302243E" w14:textId="77777777" w:rsidR="005B796B" w:rsidRPr="0021114E" w:rsidRDefault="005B796B">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D7A"/>
    <w:multiLevelType w:val="hybridMultilevel"/>
    <w:tmpl w:val="4554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F58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F14CB"/>
    <w:multiLevelType w:val="multilevel"/>
    <w:tmpl w:val="A012485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841A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A46CAA"/>
    <w:multiLevelType w:val="hybridMultilevel"/>
    <w:tmpl w:val="CE588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3207A7"/>
    <w:multiLevelType w:val="multilevel"/>
    <w:tmpl w:val="2406441E"/>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F96153"/>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EE2EF2"/>
    <w:multiLevelType w:val="hybridMultilevel"/>
    <w:tmpl w:val="62526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E97831"/>
    <w:multiLevelType w:val="hybridMultilevel"/>
    <w:tmpl w:val="77962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327B20"/>
    <w:multiLevelType w:val="multilevel"/>
    <w:tmpl w:val="39527A9A"/>
    <w:lvl w:ilvl="0">
      <w:start w:val="1"/>
      <w:numFmt w:val="decimal"/>
      <w:lvlText w:val="%1"/>
      <w:lvlJc w:val="left"/>
      <w:pPr>
        <w:ind w:left="360" w:hanging="360"/>
      </w:pPr>
      <w:rPr>
        <w:rFonts w:ascii="Arial" w:hAnsi="Arial" w:hint="default"/>
        <w:b/>
      </w:rPr>
    </w:lvl>
    <w:lvl w:ilvl="1">
      <w:start w:val="1"/>
      <w:numFmt w:val="decimal"/>
      <w:lvlText w:val="%1.%2"/>
      <w:lvlJc w:val="left"/>
      <w:pPr>
        <w:ind w:left="360" w:hanging="36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10" w15:restartNumberingAfterBreak="0">
    <w:nsid w:val="355544BA"/>
    <w:multiLevelType w:val="hybridMultilevel"/>
    <w:tmpl w:val="B5421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171793"/>
    <w:multiLevelType w:val="hybridMultilevel"/>
    <w:tmpl w:val="5BD2E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88445A"/>
    <w:multiLevelType w:val="hybridMultilevel"/>
    <w:tmpl w:val="F8989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C86941"/>
    <w:multiLevelType w:val="hybridMultilevel"/>
    <w:tmpl w:val="DC507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1E1C32"/>
    <w:multiLevelType w:val="multilevel"/>
    <w:tmpl w:val="9C029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B40EB4"/>
    <w:multiLevelType w:val="hybridMultilevel"/>
    <w:tmpl w:val="76B450D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DC2F3F"/>
    <w:multiLevelType w:val="multilevel"/>
    <w:tmpl w:val="A012485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FB6B81"/>
    <w:multiLevelType w:val="multilevel"/>
    <w:tmpl w:val="65DC2FD6"/>
    <w:lvl w:ilvl="0">
      <w:start w:val="2"/>
      <w:numFmt w:val="decimal"/>
      <w:lvlText w:val="%1"/>
      <w:lvlJc w:val="left"/>
      <w:pPr>
        <w:ind w:left="360" w:hanging="360"/>
      </w:pPr>
      <w:rPr>
        <w:rFonts w:hint="default"/>
        <w:b w:val="0"/>
      </w:rPr>
    </w:lvl>
    <w:lvl w:ilvl="1">
      <w:start w:val="1"/>
      <w:numFmt w:val="decimal"/>
      <w:lvlText w:val="%1.%2"/>
      <w:lvlJc w:val="left"/>
      <w:pPr>
        <w:ind w:left="643"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52107A16"/>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C5151"/>
    <w:multiLevelType w:val="multilevel"/>
    <w:tmpl w:val="C660E488"/>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1" w15:restartNumberingAfterBreak="0">
    <w:nsid w:val="5DBF311F"/>
    <w:multiLevelType w:val="hybridMultilevel"/>
    <w:tmpl w:val="1E922E6A"/>
    <w:lvl w:ilvl="0" w:tplc="B8D670B4">
      <w:start w:val="1"/>
      <w:numFmt w:val="decimal"/>
      <w:lvlText w:val="%1."/>
      <w:lvlJc w:val="left"/>
      <w:pPr>
        <w:ind w:left="720" w:hanging="360"/>
      </w:pPr>
      <w:rPr>
        <w:rFonts w:ascii="ArialMT" w:hAnsi="ArialMT" w:cs="ArialMT"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DD16E39"/>
    <w:multiLevelType w:val="hybridMultilevel"/>
    <w:tmpl w:val="B24E0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EE53008"/>
    <w:multiLevelType w:val="hybridMultilevel"/>
    <w:tmpl w:val="A87E7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844DD1"/>
    <w:multiLevelType w:val="multilevel"/>
    <w:tmpl w:val="6AD4B89A"/>
    <w:lvl w:ilvl="0">
      <w:start w:val="2"/>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6473587B"/>
    <w:multiLevelType w:val="hybridMultilevel"/>
    <w:tmpl w:val="40601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C605BB"/>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E76680"/>
    <w:multiLevelType w:val="multilevel"/>
    <w:tmpl w:val="3496B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4C7839"/>
    <w:multiLevelType w:val="multilevel"/>
    <w:tmpl w:val="6FCECF82"/>
    <w:lvl w:ilvl="0">
      <w:start w:val="2"/>
      <w:numFmt w:val="decimal"/>
      <w:lvlText w:val="%1"/>
      <w:lvlJc w:val="left"/>
      <w:pPr>
        <w:ind w:left="360" w:hanging="360"/>
      </w:pPr>
      <w:rPr>
        <w:rFonts w:hint="default"/>
        <w:b/>
      </w:rPr>
    </w:lvl>
    <w:lvl w:ilvl="1">
      <w:start w:val="1"/>
      <w:numFmt w:val="decimal"/>
      <w:lvlText w:val="%1.%2"/>
      <w:lvlJc w:val="left"/>
      <w:pPr>
        <w:ind w:left="785"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72EE6A67"/>
    <w:multiLevelType w:val="hybridMultilevel"/>
    <w:tmpl w:val="8ACE8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65E3E1D"/>
    <w:multiLevelType w:val="hybridMultilevel"/>
    <w:tmpl w:val="D1F660B6"/>
    <w:lvl w:ilvl="0" w:tplc="C212E202">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F22DD6"/>
    <w:multiLevelType w:val="hybridMultilevel"/>
    <w:tmpl w:val="3C64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9835E6A"/>
    <w:multiLevelType w:val="multilevel"/>
    <w:tmpl w:val="A012485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93438E"/>
    <w:multiLevelType w:val="hybridMultilevel"/>
    <w:tmpl w:val="2DD47596"/>
    <w:lvl w:ilvl="0" w:tplc="971C897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A77571"/>
    <w:multiLevelType w:val="hybridMultilevel"/>
    <w:tmpl w:val="6BD2B87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6" w15:restartNumberingAfterBreak="0">
    <w:nsid w:val="7F966034"/>
    <w:multiLevelType w:val="hybridMultilevel"/>
    <w:tmpl w:val="0AB4E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7"/>
  </w:num>
  <w:num w:numId="3">
    <w:abstractNumId w:val="5"/>
  </w:num>
  <w:num w:numId="4">
    <w:abstractNumId w:val="3"/>
  </w:num>
  <w:num w:numId="5">
    <w:abstractNumId w:val="16"/>
  </w:num>
  <w:num w:numId="6">
    <w:abstractNumId w:val="2"/>
  </w:num>
  <w:num w:numId="7">
    <w:abstractNumId w:val="17"/>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6"/>
  </w:num>
  <w:num w:numId="11">
    <w:abstractNumId w:val="2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6"/>
  </w:num>
  <w:num w:numId="15">
    <w:abstractNumId w:val="18"/>
  </w:num>
  <w:num w:numId="16">
    <w:abstractNumId w:val="6"/>
  </w:num>
  <w:num w:numId="17">
    <w:abstractNumId w:val="10"/>
  </w:num>
  <w:num w:numId="18">
    <w:abstractNumId w:val="24"/>
  </w:num>
  <w:num w:numId="19">
    <w:abstractNumId w:val="10"/>
  </w:num>
  <w:num w:numId="20">
    <w:abstractNumId w:val="13"/>
  </w:num>
  <w:num w:numId="21">
    <w:abstractNumId w:val="35"/>
  </w:num>
  <w:num w:numId="22">
    <w:abstractNumId w:val="34"/>
  </w:num>
  <w:num w:numId="23">
    <w:abstractNumId w:val="29"/>
  </w:num>
  <w:num w:numId="24">
    <w:abstractNumId w:val="11"/>
  </w:num>
  <w:num w:numId="25">
    <w:abstractNumId w:val="8"/>
  </w:num>
  <w:num w:numId="26">
    <w:abstractNumId w:val="28"/>
  </w:num>
  <w:num w:numId="27">
    <w:abstractNumId w:val="22"/>
  </w:num>
  <w:num w:numId="28">
    <w:abstractNumId w:val="12"/>
  </w:num>
  <w:num w:numId="29">
    <w:abstractNumId w:val="30"/>
  </w:num>
  <w:num w:numId="30">
    <w:abstractNumId w:val="32"/>
  </w:num>
  <w:num w:numId="31">
    <w:abstractNumId w:val="7"/>
  </w:num>
  <w:num w:numId="32">
    <w:abstractNumId w:val="23"/>
  </w:num>
  <w:num w:numId="33">
    <w:abstractNumId w:val="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
  </w:num>
  <w:num w:numId="37">
    <w:abstractNumId w:val="9"/>
  </w:num>
  <w:num w:numId="38">
    <w:abstractNumId w:val="31"/>
  </w:num>
  <w:num w:numId="39">
    <w:abstractNumId w:val="20"/>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56B4"/>
    <w:rsid w:val="00006AEB"/>
    <w:rsid w:val="00012571"/>
    <w:rsid w:val="00014922"/>
    <w:rsid w:val="00017433"/>
    <w:rsid w:val="00017EC6"/>
    <w:rsid w:val="00023627"/>
    <w:rsid w:val="00031172"/>
    <w:rsid w:val="000341D6"/>
    <w:rsid w:val="000346AF"/>
    <w:rsid w:val="0004224E"/>
    <w:rsid w:val="00044921"/>
    <w:rsid w:val="00046B7E"/>
    <w:rsid w:val="00052F4F"/>
    <w:rsid w:val="00056024"/>
    <w:rsid w:val="00056F3F"/>
    <w:rsid w:val="000632BC"/>
    <w:rsid w:val="00066737"/>
    <w:rsid w:val="00072593"/>
    <w:rsid w:val="0007327A"/>
    <w:rsid w:val="00074678"/>
    <w:rsid w:val="00075222"/>
    <w:rsid w:val="000810EC"/>
    <w:rsid w:val="00085273"/>
    <w:rsid w:val="00093941"/>
    <w:rsid w:val="00093B74"/>
    <w:rsid w:val="00093D5D"/>
    <w:rsid w:val="000A0759"/>
    <w:rsid w:val="000A1233"/>
    <w:rsid w:val="000A2819"/>
    <w:rsid w:val="000A479D"/>
    <w:rsid w:val="000B6BBC"/>
    <w:rsid w:val="000B703A"/>
    <w:rsid w:val="000C23C2"/>
    <w:rsid w:val="000C4C69"/>
    <w:rsid w:val="000D645B"/>
    <w:rsid w:val="000D7785"/>
    <w:rsid w:val="000D7F55"/>
    <w:rsid w:val="000E0287"/>
    <w:rsid w:val="000F065C"/>
    <w:rsid w:val="000F1D64"/>
    <w:rsid w:val="000F4A86"/>
    <w:rsid w:val="00104DF5"/>
    <w:rsid w:val="00106BB4"/>
    <w:rsid w:val="00106F46"/>
    <w:rsid w:val="0010720B"/>
    <w:rsid w:val="00111258"/>
    <w:rsid w:val="00111763"/>
    <w:rsid w:val="00116753"/>
    <w:rsid w:val="0012293A"/>
    <w:rsid w:val="001315D2"/>
    <w:rsid w:val="00131831"/>
    <w:rsid w:val="00133384"/>
    <w:rsid w:val="00134FBF"/>
    <w:rsid w:val="001409C5"/>
    <w:rsid w:val="00142D29"/>
    <w:rsid w:val="00145E60"/>
    <w:rsid w:val="00157BA8"/>
    <w:rsid w:val="00160962"/>
    <w:rsid w:val="00167754"/>
    <w:rsid w:val="00170F19"/>
    <w:rsid w:val="00171FDB"/>
    <w:rsid w:val="001761BD"/>
    <w:rsid w:val="001828F1"/>
    <w:rsid w:val="00182F92"/>
    <w:rsid w:val="00192702"/>
    <w:rsid w:val="001933E0"/>
    <w:rsid w:val="001A4F89"/>
    <w:rsid w:val="001B36CE"/>
    <w:rsid w:val="001B6346"/>
    <w:rsid w:val="001C295A"/>
    <w:rsid w:val="001C4F7D"/>
    <w:rsid w:val="001D1380"/>
    <w:rsid w:val="001D4476"/>
    <w:rsid w:val="001D5044"/>
    <w:rsid w:val="001D5B3C"/>
    <w:rsid w:val="001D6B0A"/>
    <w:rsid w:val="001D7073"/>
    <w:rsid w:val="001E0DD7"/>
    <w:rsid w:val="001E3C58"/>
    <w:rsid w:val="001E5570"/>
    <w:rsid w:val="001F0171"/>
    <w:rsid w:val="001F0E2A"/>
    <w:rsid w:val="001F0EBA"/>
    <w:rsid w:val="00204412"/>
    <w:rsid w:val="00207BF7"/>
    <w:rsid w:val="00210EC2"/>
    <w:rsid w:val="0021291D"/>
    <w:rsid w:val="00217657"/>
    <w:rsid w:val="00217892"/>
    <w:rsid w:val="00217A7E"/>
    <w:rsid w:val="00220A16"/>
    <w:rsid w:val="00221B52"/>
    <w:rsid w:val="00225674"/>
    <w:rsid w:val="00225F69"/>
    <w:rsid w:val="00231913"/>
    <w:rsid w:val="0023394B"/>
    <w:rsid w:val="00234138"/>
    <w:rsid w:val="00234283"/>
    <w:rsid w:val="0023556D"/>
    <w:rsid w:val="0023753C"/>
    <w:rsid w:val="0024495B"/>
    <w:rsid w:val="002452F7"/>
    <w:rsid w:val="0024610B"/>
    <w:rsid w:val="00250DAA"/>
    <w:rsid w:val="00261B2F"/>
    <w:rsid w:val="0026391E"/>
    <w:rsid w:val="00263D63"/>
    <w:rsid w:val="00267E9D"/>
    <w:rsid w:val="00271373"/>
    <w:rsid w:val="002715C3"/>
    <w:rsid w:val="00273E79"/>
    <w:rsid w:val="00276548"/>
    <w:rsid w:val="00282899"/>
    <w:rsid w:val="002842CF"/>
    <w:rsid w:val="002915AF"/>
    <w:rsid w:val="0029160D"/>
    <w:rsid w:val="002929F4"/>
    <w:rsid w:val="002A5C17"/>
    <w:rsid w:val="002A7EC2"/>
    <w:rsid w:val="002B0D87"/>
    <w:rsid w:val="002B4058"/>
    <w:rsid w:val="002C02F1"/>
    <w:rsid w:val="002C0418"/>
    <w:rsid w:val="002C242D"/>
    <w:rsid w:val="002C30E4"/>
    <w:rsid w:val="002C5600"/>
    <w:rsid w:val="002C5C77"/>
    <w:rsid w:val="002C6806"/>
    <w:rsid w:val="002D2092"/>
    <w:rsid w:val="002D5CC8"/>
    <w:rsid w:val="002D6EBE"/>
    <w:rsid w:val="002E2B46"/>
    <w:rsid w:val="002F0D3C"/>
    <w:rsid w:val="002F5473"/>
    <w:rsid w:val="002F7A0F"/>
    <w:rsid w:val="00302B6D"/>
    <w:rsid w:val="00310C9E"/>
    <w:rsid w:val="00317DF7"/>
    <w:rsid w:val="003242DF"/>
    <w:rsid w:val="003275C2"/>
    <w:rsid w:val="00327612"/>
    <w:rsid w:val="003279E8"/>
    <w:rsid w:val="003321DA"/>
    <w:rsid w:val="0033344F"/>
    <w:rsid w:val="00333A37"/>
    <w:rsid w:val="00347725"/>
    <w:rsid w:val="00347FEA"/>
    <w:rsid w:val="0035167E"/>
    <w:rsid w:val="00365FAF"/>
    <w:rsid w:val="00367B3E"/>
    <w:rsid w:val="00380F0F"/>
    <w:rsid w:val="00384D38"/>
    <w:rsid w:val="00387CDB"/>
    <w:rsid w:val="003A03D9"/>
    <w:rsid w:val="003A0D58"/>
    <w:rsid w:val="003B247C"/>
    <w:rsid w:val="003B4095"/>
    <w:rsid w:val="003C72FF"/>
    <w:rsid w:val="003D03E8"/>
    <w:rsid w:val="003D6D55"/>
    <w:rsid w:val="003E0725"/>
    <w:rsid w:val="003E1167"/>
    <w:rsid w:val="003E253C"/>
    <w:rsid w:val="003E272D"/>
    <w:rsid w:val="003E37CB"/>
    <w:rsid w:val="003E797D"/>
    <w:rsid w:val="00404B78"/>
    <w:rsid w:val="00411483"/>
    <w:rsid w:val="0041222A"/>
    <w:rsid w:val="004149E2"/>
    <w:rsid w:val="00425729"/>
    <w:rsid w:val="00430008"/>
    <w:rsid w:val="00430411"/>
    <w:rsid w:val="004350A4"/>
    <w:rsid w:val="00442787"/>
    <w:rsid w:val="00443022"/>
    <w:rsid w:val="00452AD9"/>
    <w:rsid w:val="00457752"/>
    <w:rsid w:val="0046068F"/>
    <w:rsid w:val="004613F6"/>
    <w:rsid w:val="004623EC"/>
    <w:rsid w:val="00464FE6"/>
    <w:rsid w:val="004665D9"/>
    <w:rsid w:val="00472068"/>
    <w:rsid w:val="00476BBB"/>
    <w:rsid w:val="00476F67"/>
    <w:rsid w:val="0047732F"/>
    <w:rsid w:val="00482841"/>
    <w:rsid w:val="0048320A"/>
    <w:rsid w:val="004868E4"/>
    <w:rsid w:val="0048712A"/>
    <w:rsid w:val="00487629"/>
    <w:rsid w:val="00494061"/>
    <w:rsid w:val="00497121"/>
    <w:rsid w:val="004A0C6C"/>
    <w:rsid w:val="004A1383"/>
    <w:rsid w:val="004A363F"/>
    <w:rsid w:val="004A556B"/>
    <w:rsid w:val="004A5C70"/>
    <w:rsid w:val="004A6FF4"/>
    <w:rsid w:val="004B6AE0"/>
    <w:rsid w:val="004B7E27"/>
    <w:rsid w:val="004C01A7"/>
    <w:rsid w:val="004C1088"/>
    <w:rsid w:val="004C3AB0"/>
    <w:rsid w:val="004C6DFC"/>
    <w:rsid w:val="004C729F"/>
    <w:rsid w:val="004C7C52"/>
    <w:rsid w:val="004D1160"/>
    <w:rsid w:val="004D2223"/>
    <w:rsid w:val="004D3DF3"/>
    <w:rsid w:val="004E31F0"/>
    <w:rsid w:val="004E3538"/>
    <w:rsid w:val="004E68BE"/>
    <w:rsid w:val="004E72EC"/>
    <w:rsid w:val="004F0A40"/>
    <w:rsid w:val="004F2C80"/>
    <w:rsid w:val="00503C35"/>
    <w:rsid w:val="00503F62"/>
    <w:rsid w:val="00505D57"/>
    <w:rsid w:val="005078E2"/>
    <w:rsid w:val="00511871"/>
    <w:rsid w:val="00512895"/>
    <w:rsid w:val="00515835"/>
    <w:rsid w:val="00517CE6"/>
    <w:rsid w:val="00521EB8"/>
    <w:rsid w:val="00522CAE"/>
    <w:rsid w:val="00524FBD"/>
    <w:rsid w:val="00530806"/>
    <w:rsid w:val="00536B7C"/>
    <w:rsid w:val="00537CCA"/>
    <w:rsid w:val="00546AC5"/>
    <w:rsid w:val="005477C0"/>
    <w:rsid w:val="005479FE"/>
    <w:rsid w:val="0055219E"/>
    <w:rsid w:val="00557C9F"/>
    <w:rsid w:val="0056205B"/>
    <w:rsid w:val="00562FE2"/>
    <w:rsid w:val="00564A50"/>
    <w:rsid w:val="00570860"/>
    <w:rsid w:val="00570DF5"/>
    <w:rsid w:val="00570F26"/>
    <w:rsid w:val="0057667C"/>
    <w:rsid w:val="005821C9"/>
    <w:rsid w:val="00582943"/>
    <w:rsid w:val="005845CA"/>
    <w:rsid w:val="00585495"/>
    <w:rsid w:val="005873AE"/>
    <w:rsid w:val="005876BB"/>
    <w:rsid w:val="0059483A"/>
    <w:rsid w:val="005962A1"/>
    <w:rsid w:val="00597737"/>
    <w:rsid w:val="005A5B9B"/>
    <w:rsid w:val="005A6C25"/>
    <w:rsid w:val="005A7B4B"/>
    <w:rsid w:val="005B0DC2"/>
    <w:rsid w:val="005B796B"/>
    <w:rsid w:val="005B7BAD"/>
    <w:rsid w:val="005C6687"/>
    <w:rsid w:val="005D67AD"/>
    <w:rsid w:val="005E69F1"/>
    <w:rsid w:val="00600107"/>
    <w:rsid w:val="00607F05"/>
    <w:rsid w:val="00616DF7"/>
    <w:rsid w:val="00627B30"/>
    <w:rsid w:val="00630718"/>
    <w:rsid w:val="00631043"/>
    <w:rsid w:val="006313E3"/>
    <w:rsid w:val="00631744"/>
    <w:rsid w:val="006347E8"/>
    <w:rsid w:val="00635716"/>
    <w:rsid w:val="006424F4"/>
    <w:rsid w:val="00645EF1"/>
    <w:rsid w:val="006545FE"/>
    <w:rsid w:val="006601C2"/>
    <w:rsid w:val="0066094D"/>
    <w:rsid w:val="0067052C"/>
    <w:rsid w:val="00671819"/>
    <w:rsid w:val="00675BE4"/>
    <w:rsid w:val="0068370B"/>
    <w:rsid w:val="00690427"/>
    <w:rsid w:val="006928D3"/>
    <w:rsid w:val="00692A46"/>
    <w:rsid w:val="006940EB"/>
    <w:rsid w:val="00694C74"/>
    <w:rsid w:val="00697607"/>
    <w:rsid w:val="006A3BBA"/>
    <w:rsid w:val="006A79C9"/>
    <w:rsid w:val="006B06D2"/>
    <w:rsid w:val="006B0A36"/>
    <w:rsid w:val="006B3113"/>
    <w:rsid w:val="006B6ECD"/>
    <w:rsid w:val="006C0AE7"/>
    <w:rsid w:val="006C21E3"/>
    <w:rsid w:val="006C2D07"/>
    <w:rsid w:val="006C464B"/>
    <w:rsid w:val="006C4D4E"/>
    <w:rsid w:val="006C5A54"/>
    <w:rsid w:val="006D0A7B"/>
    <w:rsid w:val="006D48F5"/>
    <w:rsid w:val="006D4B1C"/>
    <w:rsid w:val="006D7DBD"/>
    <w:rsid w:val="006E2A8A"/>
    <w:rsid w:val="006E2E0F"/>
    <w:rsid w:val="006E4AC8"/>
    <w:rsid w:val="006E67D0"/>
    <w:rsid w:val="006E73BA"/>
    <w:rsid w:val="006E765D"/>
    <w:rsid w:val="006E7C51"/>
    <w:rsid w:val="006F3319"/>
    <w:rsid w:val="006F3A07"/>
    <w:rsid w:val="006F50DD"/>
    <w:rsid w:val="00703533"/>
    <w:rsid w:val="00705A19"/>
    <w:rsid w:val="0070735E"/>
    <w:rsid w:val="00713793"/>
    <w:rsid w:val="00724E35"/>
    <w:rsid w:val="00725448"/>
    <w:rsid w:val="0072558E"/>
    <w:rsid w:val="00735644"/>
    <w:rsid w:val="00736E5E"/>
    <w:rsid w:val="007431CE"/>
    <w:rsid w:val="00744654"/>
    <w:rsid w:val="00750E3C"/>
    <w:rsid w:val="007522F9"/>
    <w:rsid w:val="00754336"/>
    <w:rsid w:val="0076017C"/>
    <w:rsid w:val="007602C6"/>
    <w:rsid w:val="00764D6A"/>
    <w:rsid w:val="007660C2"/>
    <w:rsid w:val="00784943"/>
    <w:rsid w:val="00786132"/>
    <w:rsid w:val="00787F36"/>
    <w:rsid w:val="00790B08"/>
    <w:rsid w:val="00791F6F"/>
    <w:rsid w:val="007922ED"/>
    <w:rsid w:val="00793387"/>
    <w:rsid w:val="007A0895"/>
    <w:rsid w:val="007A0E32"/>
    <w:rsid w:val="007B2B2C"/>
    <w:rsid w:val="007B43BB"/>
    <w:rsid w:val="007B4D21"/>
    <w:rsid w:val="007B6734"/>
    <w:rsid w:val="007C0272"/>
    <w:rsid w:val="007C0EF3"/>
    <w:rsid w:val="007C15C3"/>
    <w:rsid w:val="007C3CE5"/>
    <w:rsid w:val="007C4E2C"/>
    <w:rsid w:val="007C7229"/>
    <w:rsid w:val="007E47EF"/>
    <w:rsid w:val="00801689"/>
    <w:rsid w:val="0080532D"/>
    <w:rsid w:val="008105B9"/>
    <w:rsid w:val="00815DCA"/>
    <w:rsid w:val="00817DFD"/>
    <w:rsid w:val="00821BAF"/>
    <w:rsid w:val="00824A87"/>
    <w:rsid w:val="00826351"/>
    <w:rsid w:val="00830053"/>
    <w:rsid w:val="0083364E"/>
    <w:rsid w:val="00843A96"/>
    <w:rsid w:val="008443DF"/>
    <w:rsid w:val="00846870"/>
    <w:rsid w:val="00850215"/>
    <w:rsid w:val="008507D3"/>
    <w:rsid w:val="00850FF0"/>
    <w:rsid w:val="00851243"/>
    <w:rsid w:val="008530A6"/>
    <w:rsid w:val="008577E9"/>
    <w:rsid w:val="00857C8A"/>
    <w:rsid w:val="00861097"/>
    <w:rsid w:val="00862589"/>
    <w:rsid w:val="00863E5E"/>
    <w:rsid w:val="00866F5C"/>
    <w:rsid w:val="0087013A"/>
    <w:rsid w:val="00872FFE"/>
    <w:rsid w:val="00876820"/>
    <w:rsid w:val="00877E67"/>
    <w:rsid w:val="00880271"/>
    <w:rsid w:val="00880EEC"/>
    <w:rsid w:val="00882DF4"/>
    <w:rsid w:val="00891AE9"/>
    <w:rsid w:val="00892170"/>
    <w:rsid w:val="00897E52"/>
    <w:rsid w:val="008A4FD5"/>
    <w:rsid w:val="008B386D"/>
    <w:rsid w:val="008C3C23"/>
    <w:rsid w:val="008D3BAF"/>
    <w:rsid w:val="008D49FB"/>
    <w:rsid w:val="008D73FA"/>
    <w:rsid w:val="008D7FAD"/>
    <w:rsid w:val="008F04A1"/>
    <w:rsid w:val="008F3BCB"/>
    <w:rsid w:val="008F5915"/>
    <w:rsid w:val="00900176"/>
    <w:rsid w:val="00904015"/>
    <w:rsid w:val="009056E7"/>
    <w:rsid w:val="009074DF"/>
    <w:rsid w:val="0091009D"/>
    <w:rsid w:val="009131B0"/>
    <w:rsid w:val="00925AF1"/>
    <w:rsid w:val="00926D6B"/>
    <w:rsid w:val="00930D3F"/>
    <w:rsid w:val="00932ED9"/>
    <w:rsid w:val="00933F09"/>
    <w:rsid w:val="00937E32"/>
    <w:rsid w:val="00941884"/>
    <w:rsid w:val="00951A46"/>
    <w:rsid w:val="00952527"/>
    <w:rsid w:val="00952A8C"/>
    <w:rsid w:val="00957371"/>
    <w:rsid w:val="00957775"/>
    <w:rsid w:val="0096013D"/>
    <w:rsid w:val="00961FC7"/>
    <w:rsid w:val="009660AD"/>
    <w:rsid w:val="00976B69"/>
    <w:rsid w:val="009772AC"/>
    <w:rsid w:val="0098703A"/>
    <w:rsid w:val="0098790F"/>
    <w:rsid w:val="009903CE"/>
    <w:rsid w:val="00992BE7"/>
    <w:rsid w:val="009A239F"/>
    <w:rsid w:val="009A28B8"/>
    <w:rsid w:val="009A303D"/>
    <w:rsid w:val="009A34EB"/>
    <w:rsid w:val="009A5BD0"/>
    <w:rsid w:val="009A5E90"/>
    <w:rsid w:val="009B0362"/>
    <w:rsid w:val="009B1F3A"/>
    <w:rsid w:val="009B2648"/>
    <w:rsid w:val="009B7F35"/>
    <w:rsid w:val="009C08D0"/>
    <w:rsid w:val="009D200B"/>
    <w:rsid w:val="009E411F"/>
    <w:rsid w:val="009E5639"/>
    <w:rsid w:val="009F2C0E"/>
    <w:rsid w:val="009F5660"/>
    <w:rsid w:val="00A04CF5"/>
    <w:rsid w:val="00A05604"/>
    <w:rsid w:val="00A110AB"/>
    <w:rsid w:val="00A11B4D"/>
    <w:rsid w:val="00A11D73"/>
    <w:rsid w:val="00A1370B"/>
    <w:rsid w:val="00A17BD1"/>
    <w:rsid w:val="00A207BA"/>
    <w:rsid w:val="00A324B9"/>
    <w:rsid w:val="00A324BD"/>
    <w:rsid w:val="00A326CD"/>
    <w:rsid w:val="00A35F90"/>
    <w:rsid w:val="00A4073F"/>
    <w:rsid w:val="00A568CA"/>
    <w:rsid w:val="00A60DD4"/>
    <w:rsid w:val="00A72204"/>
    <w:rsid w:val="00A728FE"/>
    <w:rsid w:val="00A76C89"/>
    <w:rsid w:val="00A81429"/>
    <w:rsid w:val="00A81F5A"/>
    <w:rsid w:val="00A820C6"/>
    <w:rsid w:val="00A82720"/>
    <w:rsid w:val="00A9157E"/>
    <w:rsid w:val="00A9580F"/>
    <w:rsid w:val="00AA0E53"/>
    <w:rsid w:val="00AA3B05"/>
    <w:rsid w:val="00AA6A40"/>
    <w:rsid w:val="00AB4103"/>
    <w:rsid w:val="00AB5693"/>
    <w:rsid w:val="00AC0EDD"/>
    <w:rsid w:val="00AC22D6"/>
    <w:rsid w:val="00AC7B40"/>
    <w:rsid w:val="00AD0405"/>
    <w:rsid w:val="00AD2570"/>
    <w:rsid w:val="00AD73C1"/>
    <w:rsid w:val="00AE6206"/>
    <w:rsid w:val="00AE78DF"/>
    <w:rsid w:val="00AE7DFB"/>
    <w:rsid w:val="00AF0024"/>
    <w:rsid w:val="00AF74EB"/>
    <w:rsid w:val="00B02908"/>
    <w:rsid w:val="00B066AC"/>
    <w:rsid w:val="00B20C43"/>
    <w:rsid w:val="00B23916"/>
    <w:rsid w:val="00B2534B"/>
    <w:rsid w:val="00B2743F"/>
    <w:rsid w:val="00B31789"/>
    <w:rsid w:val="00B34702"/>
    <w:rsid w:val="00B3500B"/>
    <w:rsid w:val="00B47A44"/>
    <w:rsid w:val="00B55F1D"/>
    <w:rsid w:val="00B56940"/>
    <w:rsid w:val="00B626A5"/>
    <w:rsid w:val="00B6290C"/>
    <w:rsid w:val="00B63CB8"/>
    <w:rsid w:val="00B75975"/>
    <w:rsid w:val="00B76B28"/>
    <w:rsid w:val="00B82B36"/>
    <w:rsid w:val="00B838AB"/>
    <w:rsid w:val="00B902AA"/>
    <w:rsid w:val="00B9165C"/>
    <w:rsid w:val="00B956F0"/>
    <w:rsid w:val="00B9715D"/>
    <w:rsid w:val="00BA31EE"/>
    <w:rsid w:val="00BA4532"/>
    <w:rsid w:val="00BB5435"/>
    <w:rsid w:val="00BC2DC3"/>
    <w:rsid w:val="00BC5599"/>
    <w:rsid w:val="00BC57DC"/>
    <w:rsid w:val="00BE5729"/>
    <w:rsid w:val="00BE6644"/>
    <w:rsid w:val="00BF1153"/>
    <w:rsid w:val="00BF5DF0"/>
    <w:rsid w:val="00C12D9A"/>
    <w:rsid w:val="00C149B8"/>
    <w:rsid w:val="00C17874"/>
    <w:rsid w:val="00C232B1"/>
    <w:rsid w:val="00C26168"/>
    <w:rsid w:val="00C279F5"/>
    <w:rsid w:val="00C334D6"/>
    <w:rsid w:val="00C355D5"/>
    <w:rsid w:val="00C36A3C"/>
    <w:rsid w:val="00C42872"/>
    <w:rsid w:val="00C44F57"/>
    <w:rsid w:val="00C53D87"/>
    <w:rsid w:val="00C603E8"/>
    <w:rsid w:val="00C667DA"/>
    <w:rsid w:val="00C72305"/>
    <w:rsid w:val="00C7339B"/>
    <w:rsid w:val="00C748EB"/>
    <w:rsid w:val="00C765A4"/>
    <w:rsid w:val="00C8095F"/>
    <w:rsid w:val="00C81814"/>
    <w:rsid w:val="00C83347"/>
    <w:rsid w:val="00C83FEB"/>
    <w:rsid w:val="00C853F4"/>
    <w:rsid w:val="00C865F5"/>
    <w:rsid w:val="00C86C73"/>
    <w:rsid w:val="00C87152"/>
    <w:rsid w:val="00C91A90"/>
    <w:rsid w:val="00C940E8"/>
    <w:rsid w:val="00CA1052"/>
    <w:rsid w:val="00CA176A"/>
    <w:rsid w:val="00CA3581"/>
    <w:rsid w:val="00CA359D"/>
    <w:rsid w:val="00CA78FF"/>
    <w:rsid w:val="00CA7ADA"/>
    <w:rsid w:val="00CB2B7F"/>
    <w:rsid w:val="00CB47AC"/>
    <w:rsid w:val="00CB4DD2"/>
    <w:rsid w:val="00CC2625"/>
    <w:rsid w:val="00CC7D10"/>
    <w:rsid w:val="00CD0BF8"/>
    <w:rsid w:val="00CE05DF"/>
    <w:rsid w:val="00CE4829"/>
    <w:rsid w:val="00CF207A"/>
    <w:rsid w:val="00CF270B"/>
    <w:rsid w:val="00CF7533"/>
    <w:rsid w:val="00D01E75"/>
    <w:rsid w:val="00D02713"/>
    <w:rsid w:val="00D07736"/>
    <w:rsid w:val="00D11841"/>
    <w:rsid w:val="00D12929"/>
    <w:rsid w:val="00D14D27"/>
    <w:rsid w:val="00D1714E"/>
    <w:rsid w:val="00D2038A"/>
    <w:rsid w:val="00D24A77"/>
    <w:rsid w:val="00D265A9"/>
    <w:rsid w:val="00D317D7"/>
    <w:rsid w:val="00D31CF6"/>
    <w:rsid w:val="00D34AE5"/>
    <w:rsid w:val="00D36E61"/>
    <w:rsid w:val="00D37038"/>
    <w:rsid w:val="00D3746F"/>
    <w:rsid w:val="00D37915"/>
    <w:rsid w:val="00D4258A"/>
    <w:rsid w:val="00D45B4D"/>
    <w:rsid w:val="00D5047B"/>
    <w:rsid w:val="00D541A4"/>
    <w:rsid w:val="00D56678"/>
    <w:rsid w:val="00D668D9"/>
    <w:rsid w:val="00D718F4"/>
    <w:rsid w:val="00D71D6E"/>
    <w:rsid w:val="00D77218"/>
    <w:rsid w:val="00D81D12"/>
    <w:rsid w:val="00D851D7"/>
    <w:rsid w:val="00D92344"/>
    <w:rsid w:val="00D9244A"/>
    <w:rsid w:val="00D95A1A"/>
    <w:rsid w:val="00D97212"/>
    <w:rsid w:val="00DB05FE"/>
    <w:rsid w:val="00DB08B7"/>
    <w:rsid w:val="00DB2536"/>
    <w:rsid w:val="00DB2FBF"/>
    <w:rsid w:val="00DB7CB4"/>
    <w:rsid w:val="00DC1334"/>
    <w:rsid w:val="00DC3B37"/>
    <w:rsid w:val="00DC639C"/>
    <w:rsid w:val="00DD3789"/>
    <w:rsid w:val="00DE08A7"/>
    <w:rsid w:val="00DE2F41"/>
    <w:rsid w:val="00DE7E58"/>
    <w:rsid w:val="00DF5BB9"/>
    <w:rsid w:val="00E001CC"/>
    <w:rsid w:val="00E004F8"/>
    <w:rsid w:val="00E06CA0"/>
    <w:rsid w:val="00E108A9"/>
    <w:rsid w:val="00E129BF"/>
    <w:rsid w:val="00E139CA"/>
    <w:rsid w:val="00E139E6"/>
    <w:rsid w:val="00E141FA"/>
    <w:rsid w:val="00E17432"/>
    <w:rsid w:val="00E22986"/>
    <w:rsid w:val="00E22F96"/>
    <w:rsid w:val="00E23E07"/>
    <w:rsid w:val="00E2496C"/>
    <w:rsid w:val="00E2509D"/>
    <w:rsid w:val="00E25640"/>
    <w:rsid w:val="00E27181"/>
    <w:rsid w:val="00E34A1C"/>
    <w:rsid w:val="00E36A4A"/>
    <w:rsid w:val="00E374AB"/>
    <w:rsid w:val="00E424CE"/>
    <w:rsid w:val="00E44845"/>
    <w:rsid w:val="00E46CF1"/>
    <w:rsid w:val="00E4715B"/>
    <w:rsid w:val="00E53D88"/>
    <w:rsid w:val="00E53F0B"/>
    <w:rsid w:val="00E5437A"/>
    <w:rsid w:val="00E547B8"/>
    <w:rsid w:val="00E55F34"/>
    <w:rsid w:val="00E57266"/>
    <w:rsid w:val="00E57EB7"/>
    <w:rsid w:val="00E60640"/>
    <w:rsid w:val="00E60AD2"/>
    <w:rsid w:val="00E7201C"/>
    <w:rsid w:val="00E73A67"/>
    <w:rsid w:val="00E868D1"/>
    <w:rsid w:val="00E878AC"/>
    <w:rsid w:val="00E87FAB"/>
    <w:rsid w:val="00E9205C"/>
    <w:rsid w:val="00E93516"/>
    <w:rsid w:val="00E9684A"/>
    <w:rsid w:val="00EA61D7"/>
    <w:rsid w:val="00EA6C7F"/>
    <w:rsid w:val="00EB3572"/>
    <w:rsid w:val="00EB4537"/>
    <w:rsid w:val="00EB5334"/>
    <w:rsid w:val="00EB675C"/>
    <w:rsid w:val="00EB783A"/>
    <w:rsid w:val="00EC06FE"/>
    <w:rsid w:val="00EC6755"/>
    <w:rsid w:val="00EE0C80"/>
    <w:rsid w:val="00EE1EB6"/>
    <w:rsid w:val="00EE21DE"/>
    <w:rsid w:val="00EE284A"/>
    <w:rsid w:val="00EE3D03"/>
    <w:rsid w:val="00EE5D8D"/>
    <w:rsid w:val="00EF0DE9"/>
    <w:rsid w:val="00EF13B9"/>
    <w:rsid w:val="00EF1F5C"/>
    <w:rsid w:val="00EF29F3"/>
    <w:rsid w:val="00EF3D59"/>
    <w:rsid w:val="00EF53F3"/>
    <w:rsid w:val="00F02FEC"/>
    <w:rsid w:val="00F03783"/>
    <w:rsid w:val="00F1212F"/>
    <w:rsid w:val="00F15C5A"/>
    <w:rsid w:val="00F17031"/>
    <w:rsid w:val="00F251E7"/>
    <w:rsid w:val="00F25A25"/>
    <w:rsid w:val="00F2625D"/>
    <w:rsid w:val="00F2698D"/>
    <w:rsid w:val="00F26D23"/>
    <w:rsid w:val="00F37A2E"/>
    <w:rsid w:val="00F41153"/>
    <w:rsid w:val="00F424C7"/>
    <w:rsid w:val="00F42D59"/>
    <w:rsid w:val="00F43ABF"/>
    <w:rsid w:val="00F44202"/>
    <w:rsid w:val="00F45A4E"/>
    <w:rsid w:val="00F46B98"/>
    <w:rsid w:val="00F50F07"/>
    <w:rsid w:val="00F57819"/>
    <w:rsid w:val="00F60261"/>
    <w:rsid w:val="00F60C8C"/>
    <w:rsid w:val="00F7261C"/>
    <w:rsid w:val="00F72A36"/>
    <w:rsid w:val="00F75D56"/>
    <w:rsid w:val="00F77184"/>
    <w:rsid w:val="00F815B3"/>
    <w:rsid w:val="00F81ED1"/>
    <w:rsid w:val="00F84FB6"/>
    <w:rsid w:val="00F926F5"/>
    <w:rsid w:val="00F9368D"/>
    <w:rsid w:val="00FA1E90"/>
    <w:rsid w:val="00FA7AEF"/>
    <w:rsid w:val="00FB3413"/>
    <w:rsid w:val="00FB7327"/>
    <w:rsid w:val="00FC5362"/>
    <w:rsid w:val="00FC573D"/>
    <w:rsid w:val="00FC61C7"/>
    <w:rsid w:val="00FD429C"/>
    <w:rsid w:val="00FE2534"/>
    <w:rsid w:val="00FF06AE"/>
    <w:rsid w:val="00FF3308"/>
    <w:rsid w:val="00FF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9994EB"/>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uiPriority w:val="99"/>
    <w:rsid w:val="001933E0"/>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 w:type="character" w:styleId="Strong">
    <w:name w:val="Strong"/>
    <w:basedOn w:val="DefaultParagraphFont"/>
    <w:uiPriority w:val="22"/>
    <w:qFormat/>
    <w:rsid w:val="00932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246490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30302554">
      <w:bodyDiv w:val="1"/>
      <w:marLeft w:val="0"/>
      <w:marRight w:val="0"/>
      <w:marTop w:val="0"/>
      <w:marBottom w:val="0"/>
      <w:divBdr>
        <w:top w:val="none" w:sz="0" w:space="0" w:color="auto"/>
        <w:left w:val="none" w:sz="0" w:space="0" w:color="auto"/>
        <w:bottom w:val="none" w:sz="0" w:space="0" w:color="auto"/>
        <w:right w:val="none" w:sz="0" w:space="0" w:color="auto"/>
      </w:divBdr>
    </w:div>
    <w:div w:id="42944382">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2786057">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60004668">
      <w:bodyDiv w:val="1"/>
      <w:marLeft w:val="0"/>
      <w:marRight w:val="0"/>
      <w:marTop w:val="0"/>
      <w:marBottom w:val="0"/>
      <w:divBdr>
        <w:top w:val="none" w:sz="0" w:space="0" w:color="auto"/>
        <w:left w:val="none" w:sz="0" w:space="0" w:color="auto"/>
        <w:bottom w:val="none" w:sz="0" w:space="0" w:color="auto"/>
        <w:right w:val="none" w:sz="0" w:space="0" w:color="auto"/>
      </w:divBdr>
    </w:div>
    <w:div w:id="460921895">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414351">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598608098">
      <w:bodyDiv w:val="1"/>
      <w:marLeft w:val="0"/>
      <w:marRight w:val="0"/>
      <w:marTop w:val="0"/>
      <w:marBottom w:val="0"/>
      <w:divBdr>
        <w:top w:val="none" w:sz="0" w:space="0" w:color="auto"/>
        <w:left w:val="none" w:sz="0" w:space="0" w:color="auto"/>
        <w:bottom w:val="none" w:sz="0" w:space="0" w:color="auto"/>
        <w:right w:val="none" w:sz="0" w:space="0" w:color="auto"/>
      </w:divBdr>
    </w:div>
    <w:div w:id="601573160">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7935340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89724323">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08990882">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16587501">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48199809">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86084205">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3946884">
      <w:bodyDiv w:val="1"/>
      <w:marLeft w:val="0"/>
      <w:marRight w:val="0"/>
      <w:marTop w:val="0"/>
      <w:marBottom w:val="0"/>
      <w:divBdr>
        <w:top w:val="none" w:sz="0" w:space="0" w:color="auto"/>
        <w:left w:val="none" w:sz="0" w:space="0" w:color="auto"/>
        <w:bottom w:val="none" w:sz="0" w:space="0" w:color="auto"/>
        <w:right w:val="none" w:sz="0" w:space="0" w:color="auto"/>
      </w:divBdr>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48993515">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2752878">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1919668">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2892161">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197088041">
      <w:bodyDiv w:val="1"/>
      <w:marLeft w:val="0"/>
      <w:marRight w:val="0"/>
      <w:marTop w:val="0"/>
      <w:marBottom w:val="0"/>
      <w:divBdr>
        <w:top w:val="none" w:sz="0" w:space="0" w:color="auto"/>
        <w:left w:val="none" w:sz="0" w:space="0" w:color="auto"/>
        <w:bottom w:val="none" w:sz="0" w:space="0" w:color="auto"/>
        <w:right w:val="none" w:sz="0" w:space="0" w:color="auto"/>
      </w:divBdr>
    </w:div>
    <w:div w:id="120143156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30142023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60476245">
      <w:bodyDiv w:val="1"/>
      <w:marLeft w:val="0"/>
      <w:marRight w:val="0"/>
      <w:marTop w:val="0"/>
      <w:marBottom w:val="0"/>
      <w:divBdr>
        <w:top w:val="none" w:sz="0" w:space="0" w:color="auto"/>
        <w:left w:val="none" w:sz="0" w:space="0" w:color="auto"/>
        <w:bottom w:val="none" w:sz="0" w:space="0" w:color="auto"/>
        <w:right w:val="none" w:sz="0" w:space="0" w:color="auto"/>
      </w:divBdr>
    </w:div>
    <w:div w:id="1360668413">
      <w:bodyDiv w:val="1"/>
      <w:marLeft w:val="0"/>
      <w:marRight w:val="0"/>
      <w:marTop w:val="0"/>
      <w:marBottom w:val="0"/>
      <w:divBdr>
        <w:top w:val="none" w:sz="0" w:space="0" w:color="auto"/>
        <w:left w:val="none" w:sz="0" w:space="0" w:color="auto"/>
        <w:bottom w:val="none" w:sz="0" w:space="0" w:color="auto"/>
        <w:right w:val="none" w:sz="0" w:space="0" w:color="auto"/>
      </w:divBdr>
    </w:div>
    <w:div w:id="1364593256">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8159910">
      <w:bodyDiv w:val="1"/>
      <w:marLeft w:val="0"/>
      <w:marRight w:val="0"/>
      <w:marTop w:val="0"/>
      <w:marBottom w:val="0"/>
      <w:divBdr>
        <w:top w:val="none" w:sz="0" w:space="0" w:color="auto"/>
        <w:left w:val="none" w:sz="0" w:space="0" w:color="auto"/>
        <w:bottom w:val="none" w:sz="0" w:space="0" w:color="auto"/>
        <w:right w:val="none" w:sz="0" w:space="0" w:color="auto"/>
      </w:divBdr>
    </w:div>
    <w:div w:id="138641658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04530031">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1655922">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0805759">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16922453">
      <w:bodyDiv w:val="1"/>
      <w:marLeft w:val="0"/>
      <w:marRight w:val="0"/>
      <w:marTop w:val="0"/>
      <w:marBottom w:val="0"/>
      <w:divBdr>
        <w:top w:val="none" w:sz="0" w:space="0" w:color="auto"/>
        <w:left w:val="none" w:sz="0" w:space="0" w:color="auto"/>
        <w:bottom w:val="none" w:sz="0" w:space="0" w:color="auto"/>
        <w:right w:val="none" w:sz="0" w:space="0" w:color="auto"/>
      </w:divBdr>
    </w:div>
    <w:div w:id="1517580261">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8789227">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0848059">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590457564">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21716165">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6370555">
      <w:bodyDiv w:val="1"/>
      <w:marLeft w:val="0"/>
      <w:marRight w:val="0"/>
      <w:marTop w:val="0"/>
      <w:marBottom w:val="0"/>
      <w:divBdr>
        <w:top w:val="none" w:sz="0" w:space="0" w:color="auto"/>
        <w:left w:val="none" w:sz="0" w:space="0" w:color="auto"/>
        <w:bottom w:val="none" w:sz="0" w:space="0" w:color="auto"/>
        <w:right w:val="none" w:sz="0" w:space="0" w:color="auto"/>
      </w:divBdr>
    </w:div>
    <w:div w:id="1656690047">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3896164">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3312717">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44985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28857517">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892420075">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1986008377">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08053685">
      <w:bodyDiv w:val="1"/>
      <w:marLeft w:val="0"/>
      <w:marRight w:val="0"/>
      <w:marTop w:val="0"/>
      <w:marBottom w:val="0"/>
      <w:divBdr>
        <w:top w:val="none" w:sz="0" w:space="0" w:color="auto"/>
        <w:left w:val="none" w:sz="0" w:space="0" w:color="auto"/>
        <w:bottom w:val="none" w:sz="0" w:space="0" w:color="auto"/>
        <w:right w:val="none" w:sz="0" w:space="0" w:color="auto"/>
      </w:divBdr>
    </w:div>
    <w:div w:id="201097852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20279575">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2512294">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380902">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4404554">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consultations/fair-funding-review-a-review-of-relative-needs-and-resources" TargetMode="External"/><Relationship Id="rId26" Type="http://schemas.openxmlformats.org/officeDocument/2006/relationships/hyperlink" Target="https://engage.dh.gov.uk/youngmentalhealth/"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ocal.gov.uk/sites/default/files/documents/LGA%20Industrial%20Strategy%20Briefing%20-%201%20December%202017.pdf" TargetMode="External"/><Relationship Id="rId34" Type="http://schemas.openxmlformats.org/officeDocument/2006/relationships/hyperlink" Target="https://www.ncsc.gov.uk/blog-post/web-check-helping-you-secure-your-public-sector-websit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parliament/briefings-and-responses/provisional-local-government-finance-settlement-201819-day" TargetMode="External"/><Relationship Id="rId25" Type="http://schemas.openxmlformats.org/officeDocument/2006/relationships/hyperlink" Target="https://www.local.gov.uk/lga-town-centre-forum-29-november-2017" TargetMode="External"/><Relationship Id="rId33" Type="http://schemas.openxmlformats.org/officeDocument/2006/relationships/hyperlink" Target="https://www.local.gov.uk/case-studies?keys=productivity+expert&amp;subject%5B2609%5D=2609&amp;from=&amp;to"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collections/provisional-local-government-finance-settlement-england-2018-to-2019" TargetMode="External"/><Relationship Id="rId20" Type="http://schemas.openxmlformats.org/officeDocument/2006/relationships/hyperlink" Target="https://www.gov.uk/government/consultations/proposed-changes-to-the-prudential-framework-of-capital-finance" TargetMode="External"/><Relationship Id="rId29" Type="http://schemas.openxmlformats.org/officeDocument/2006/relationships/hyperlink" Target="https://www.local.gov.uk/about/news/500-child-protection-investigations-carried-out-every-single-d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lloyd@local.gov.uk" TargetMode="External"/><Relationship Id="rId24" Type="http://schemas.openxmlformats.org/officeDocument/2006/relationships/hyperlink" Target="https://www.local.gov.uk/about/news/lga-responds-hackitt-review-interim-report-building-regulations-and-fire-safety" TargetMode="External"/><Relationship Id="rId32" Type="http://schemas.openxmlformats.org/officeDocument/2006/relationships/hyperlink" Target="https://www.local.gov.uk/our-support/efficiency-and-income-generation/behavioural-insights/lga-behavioural-insights-projects" TargetMode="External"/><Relationship Id="rId37"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local.gov.uk/parliament/briefings-and-responses/lga-industrial-strategy-briefing-1-december-2017" TargetMode="External"/><Relationship Id="rId23" Type="http://schemas.openxmlformats.org/officeDocument/2006/relationships/hyperlink" Target="https://www.gov.uk/government/publications/independent-review-of-building-regulations-and-fire-safety-interim-report" TargetMode="External"/><Relationship Id="rId28" Type="http://schemas.openxmlformats.org/officeDocument/2006/relationships/hyperlink" Target="https://www.local.gov.uk/bright-futures-our-vision-youth-services" TargetMode="External"/><Relationship Id="rId36" Type="http://schemas.openxmlformats.org/officeDocument/2006/relationships/hyperlink" Target="https://www.local.gov.uk/return-to-social-work" TargetMode="External"/><Relationship Id="rId10" Type="http://schemas.openxmlformats.org/officeDocument/2006/relationships/endnotes" Target="endnotes.xml"/><Relationship Id="rId19" Type="http://schemas.openxmlformats.org/officeDocument/2006/relationships/hyperlink" Target="https://www.local.gov.uk/sites/default/files/documents/LGA%20response%20prudential%20framework%20of%20capital%20finance%20final.pdf" TargetMode="External"/><Relationship Id="rId31" Type="http://schemas.openxmlformats.org/officeDocument/2006/relationships/hyperlink" Target="https://www.local.gov.uk/our-support/our-improvement-offer/care-and-health-improvement/informatics/local-investment-program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local.gov.uk/about/news/lga-and-lep-network-joint-working-commitment" TargetMode="External"/><Relationship Id="rId27" Type="http://schemas.openxmlformats.org/officeDocument/2006/relationships/hyperlink" Target="https://www.local.gov.uk/about/news/lga-responds-government-green-paper-childrens-mental-health" TargetMode="External"/><Relationship Id="rId30" Type="http://schemas.openxmlformats.org/officeDocument/2006/relationships/hyperlink" Target="https://www.local.gov.uk/enabling-school-improvement" TargetMode="External"/><Relationship Id="rId35" Type="http://schemas.openxmlformats.org/officeDocument/2006/relationships/hyperlink" Target="https://www.local.gov.uk/our-support/workforce-and-hr-support/local-government-workforce/local-government-circulars/chief-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E36CFF635486D14D86451630E8C3A6A70016CABBFA27FEEC4CB9AECFD9F72FBA86" ma:contentTypeVersion="5" ma:contentTypeDescription="" ma:contentTypeScope="" ma:versionID="232b40479b17e6aaf5b159b2c73a0e9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EA53-2056-4EE9-854A-D6937D5DB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3.xml><?xml version="1.0" encoding="utf-8"?>
<ds:datastoreItem xmlns:ds="http://schemas.openxmlformats.org/officeDocument/2006/customXml" ds:itemID="{22DC5F32-9616-42BF-9D20-4CA452CD4DE5}">
  <ds:schemaRef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c8febe6a-14d9-43ab-83c3-c48f478fa47c"/>
    <ds:schemaRef ds:uri="http://schemas.openxmlformats.org/package/2006/metadata/core-properties"/>
    <ds:schemaRef ds:uri="1c8a0e75-f4bc-4eb4-8ed0-578eaea9e1ca"/>
    <ds:schemaRef ds:uri="http://purl.org/dc/terms/"/>
  </ds:schemaRefs>
</ds:datastoreItem>
</file>

<file path=customXml/itemProps4.xml><?xml version="1.0" encoding="utf-8"?>
<ds:datastoreItem xmlns:ds="http://schemas.openxmlformats.org/officeDocument/2006/customXml" ds:itemID="{3DD0E458-3375-4D3A-952B-14597966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E75C6C09</Template>
  <TotalTime>5</TotalTime>
  <Pages>11</Pages>
  <Words>5038</Words>
  <Characters>28720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lastModifiedBy>Paul Goodchild</cp:lastModifiedBy>
  <cp:revision>4</cp:revision>
  <cp:lastPrinted>2017-02-14T10:43:00Z</cp:lastPrinted>
  <dcterms:created xsi:type="dcterms:W3CDTF">2018-01-17T10:45:00Z</dcterms:created>
  <dcterms:modified xsi:type="dcterms:W3CDTF">2018-01-17T12:18:00Z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0x010100E36CFF635486D14D86451630E8C3A6A70016CABBFA27FEEC4CB9AECFD9F72FBA86</vt:lpwstr>
  </property>
</Properties>
</file>